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07" w:rsidRPr="008248E9" w:rsidRDefault="00452907" w:rsidP="00173D42">
      <w:pPr>
        <w:rPr>
          <w:lang w:val="ro-RO"/>
        </w:rPr>
      </w:pPr>
    </w:p>
    <w:p w:rsidR="00452907" w:rsidRPr="0091383E" w:rsidRDefault="00DD1783" w:rsidP="004C072B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3275" cy="914400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07" w:rsidRPr="0091383E" w:rsidRDefault="00452907" w:rsidP="004C072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REPUBLICA </w:t>
      </w:r>
      <w:r w:rsidRPr="0091383E">
        <w:rPr>
          <w:sz w:val="28"/>
          <w:szCs w:val="28"/>
        </w:rPr>
        <w:t xml:space="preserve"> MOLDOVA</w:t>
      </w:r>
    </w:p>
    <w:p w:rsidR="00452907" w:rsidRPr="0091383E" w:rsidRDefault="00452907" w:rsidP="004C072B">
      <w:pPr>
        <w:pStyle w:val="2"/>
        <w:rPr>
          <w:sz w:val="28"/>
          <w:szCs w:val="28"/>
        </w:rPr>
      </w:pPr>
      <w:r w:rsidRPr="0091383E">
        <w:rPr>
          <w:sz w:val="28"/>
          <w:szCs w:val="28"/>
        </w:rPr>
        <w:t>RAIONUL IALOVENI</w:t>
      </w:r>
    </w:p>
    <w:p w:rsidR="00452907" w:rsidRDefault="00452907" w:rsidP="004C072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CONSILIUL  ORĂŞENESC </w:t>
      </w:r>
      <w:r w:rsidRPr="0091383E">
        <w:rPr>
          <w:sz w:val="28"/>
          <w:szCs w:val="28"/>
        </w:rPr>
        <w:t>IALOVENI</w:t>
      </w:r>
    </w:p>
    <w:p w:rsidR="00452907" w:rsidRDefault="00452907" w:rsidP="00087805">
      <w:pPr>
        <w:rPr>
          <w:lang w:val="ro-RO"/>
        </w:rPr>
      </w:pPr>
    </w:p>
    <w:p w:rsidR="00452907" w:rsidRPr="00087805" w:rsidRDefault="00452907" w:rsidP="00087805">
      <w:pPr>
        <w:rPr>
          <w:lang w:val="ro-RO"/>
        </w:rPr>
      </w:pPr>
    </w:p>
    <w:p w:rsidR="00452907" w:rsidRPr="0091383E" w:rsidRDefault="00452907" w:rsidP="004C072B">
      <w:pPr>
        <w:rPr>
          <w:sz w:val="28"/>
          <w:szCs w:val="28"/>
          <w:lang w:val="ro-RO"/>
        </w:rPr>
      </w:pPr>
    </w:p>
    <w:p w:rsidR="00452907" w:rsidRPr="0091383E" w:rsidRDefault="00452907" w:rsidP="00EA22C8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 E C I  Z I E  Nr. 02 - 34</w:t>
      </w:r>
    </w:p>
    <w:p w:rsidR="00452907" w:rsidRDefault="00452907" w:rsidP="00EA22C8">
      <w:pPr>
        <w:pStyle w:val="1"/>
        <w:spacing w:line="360" w:lineRule="auto"/>
        <w:jc w:val="center"/>
        <w:rPr>
          <w:sz w:val="28"/>
          <w:szCs w:val="28"/>
        </w:rPr>
      </w:pPr>
      <w:r w:rsidRPr="0091383E">
        <w:rPr>
          <w:sz w:val="28"/>
          <w:szCs w:val="28"/>
        </w:rPr>
        <w:t xml:space="preserve">din </w:t>
      </w:r>
      <w:r>
        <w:rPr>
          <w:sz w:val="28"/>
          <w:szCs w:val="28"/>
        </w:rPr>
        <w:t xml:space="preserve">14 aprilie </w:t>
      </w:r>
      <w:r w:rsidRPr="0091383E">
        <w:rPr>
          <w:sz w:val="28"/>
          <w:szCs w:val="28"/>
        </w:rPr>
        <w:t>2016</w:t>
      </w:r>
    </w:p>
    <w:p w:rsidR="00452907" w:rsidRPr="00087805" w:rsidRDefault="00452907" w:rsidP="00087805">
      <w:pPr>
        <w:rPr>
          <w:lang w:val="ro-RO"/>
        </w:rPr>
      </w:pPr>
    </w:p>
    <w:p w:rsidR="00452907" w:rsidRDefault="00452907" w:rsidP="00173D42">
      <w:pPr>
        <w:rPr>
          <w:lang w:val="ro-RO"/>
        </w:rPr>
      </w:pPr>
    </w:p>
    <w:p w:rsidR="00452907" w:rsidRDefault="00452907" w:rsidP="00173D4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Pr="00020FF5">
        <w:rPr>
          <w:b/>
          <w:sz w:val="28"/>
          <w:szCs w:val="28"/>
          <w:lang w:val="fr-FR"/>
        </w:rPr>
        <w:t>Cu privire la formarea</w:t>
      </w:r>
      <w:r>
        <w:rPr>
          <w:b/>
          <w:sz w:val="28"/>
          <w:szCs w:val="28"/>
          <w:lang w:val="fr-FR"/>
        </w:rPr>
        <w:t xml:space="preserve"> </w:t>
      </w:r>
      <w:r w:rsidRPr="00020FF5">
        <w:rPr>
          <w:b/>
          <w:sz w:val="28"/>
          <w:szCs w:val="28"/>
          <w:lang w:val="fr-FR"/>
        </w:rPr>
        <w:t>bunuri</w:t>
      </w:r>
      <w:r w:rsidRPr="00020FF5">
        <w:rPr>
          <w:b/>
          <w:sz w:val="28"/>
          <w:szCs w:val="28"/>
          <w:lang w:val="ro-RO"/>
        </w:rPr>
        <w:t>l</w:t>
      </w:r>
      <w:r>
        <w:rPr>
          <w:b/>
          <w:sz w:val="28"/>
          <w:szCs w:val="28"/>
          <w:lang w:val="fr-FR"/>
        </w:rPr>
        <w:t>or imobile</w:t>
      </w:r>
    </w:p>
    <w:p w:rsidR="00452907" w:rsidRDefault="00452907" w:rsidP="00173D4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ro-RO"/>
        </w:rPr>
        <w:t xml:space="preserve">şi întroducerea lor în domeniul public și privat </w:t>
      </w:r>
    </w:p>
    <w:p w:rsidR="00452907" w:rsidRPr="00EA22C8" w:rsidRDefault="00452907" w:rsidP="00173D4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al Administraţiei Publice Locale </w:t>
      </w:r>
      <w:r w:rsidRPr="00020FF5">
        <w:rPr>
          <w:b/>
          <w:sz w:val="28"/>
          <w:szCs w:val="28"/>
          <w:lang w:val="fr-FR"/>
        </w:rPr>
        <w:t xml:space="preserve"> </w:t>
      </w:r>
    </w:p>
    <w:p w:rsidR="00452907" w:rsidRDefault="00452907" w:rsidP="00173D4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</w:p>
    <w:p w:rsidR="00452907" w:rsidRPr="00020FF5" w:rsidRDefault="00452907" w:rsidP="00173D42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 xml:space="preserve">           </w:t>
      </w:r>
      <w:r w:rsidRPr="00020FF5">
        <w:rPr>
          <w:sz w:val="28"/>
          <w:szCs w:val="28"/>
          <w:lang w:val="ro-RO"/>
        </w:rPr>
        <w:t xml:space="preserve">În conformitate cu </w:t>
      </w:r>
      <w:r>
        <w:rPr>
          <w:sz w:val="28"/>
          <w:szCs w:val="28"/>
          <w:lang w:val="ro-RO"/>
        </w:rPr>
        <w:t>prevederile Legii</w:t>
      </w:r>
      <w:r w:rsidRPr="00020FF5">
        <w:rPr>
          <w:sz w:val="28"/>
          <w:szCs w:val="28"/>
          <w:lang w:val="ro-RO"/>
        </w:rPr>
        <w:t xml:space="preserve"> nr. 91 - XVI din 05.04.2007 privind terenurile proprietate publică şi delimitarea lor, Legea nr. 1543-XIII din 25.09.1998 cadastrul bunurilor imobile şi Hotărîrea Guvernului Republicii Moldova pentru aprobarea Regulamentului cu privire la formarea bunurilor</w:t>
      </w:r>
      <w:r>
        <w:rPr>
          <w:sz w:val="28"/>
          <w:szCs w:val="28"/>
          <w:lang w:val="ro-RO"/>
        </w:rPr>
        <w:t xml:space="preserve"> imobile nr. 61 din 29.01.1999 și în temeiul </w:t>
      </w:r>
      <w:r w:rsidRPr="00020FF5">
        <w:rPr>
          <w:sz w:val="28"/>
          <w:szCs w:val="28"/>
          <w:lang w:val="ro-RO"/>
        </w:rPr>
        <w:t>art. 14 alin. (2) al Legii nr. 436 – XVI  din  28.12.2006 privind administraţia publică locală</w:t>
      </w:r>
      <w:r>
        <w:rPr>
          <w:sz w:val="28"/>
          <w:szCs w:val="28"/>
          <w:lang w:val="ro-RO"/>
        </w:rPr>
        <w:t>,</w:t>
      </w:r>
      <w:r w:rsidRPr="00020FF5">
        <w:rPr>
          <w:sz w:val="28"/>
          <w:szCs w:val="28"/>
          <w:lang w:val="ro-RO"/>
        </w:rPr>
        <w:t xml:space="preserve"> Consiliul orăşenesc Ialoveni</w:t>
      </w:r>
      <w:r>
        <w:rPr>
          <w:sz w:val="28"/>
          <w:szCs w:val="28"/>
          <w:lang w:val="ro-RO"/>
        </w:rPr>
        <w:t>,</w:t>
      </w:r>
    </w:p>
    <w:p w:rsidR="00452907" w:rsidRPr="00020FF5" w:rsidRDefault="00452907" w:rsidP="00173D42">
      <w:pPr>
        <w:ind w:firstLine="708"/>
        <w:jc w:val="both"/>
        <w:rPr>
          <w:sz w:val="28"/>
          <w:szCs w:val="28"/>
          <w:lang w:val="ro-RO"/>
        </w:rPr>
      </w:pPr>
    </w:p>
    <w:p w:rsidR="00452907" w:rsidRPr="00020FF5" w:rsidRDefault="00452907" w:rsidP="00173D42">
      <w:pPr>
        <w:jc w:val="both"/>
        <w:rPr>
          <w:sz w:val="28"/>
          <w:szCs w:val="28"/>
          <w:lang w:val="ro-RO"/>
        </w:rPr>
      </w:pPr>
      <w:r w:rsidRPr="00020FF5">
        <w:rPr>
          <w:b/>
          <w:sz w:val="28"/>
          <w:szCs w:val="28"/>
          <w:lang w:val="ro-RO"/>
        </w:rPr>
        <w:t>DECIDE:</w:t>
      </w:r>
    </w:p>
    <w:p w:rsidR="00452907" w:rsidRPr="000975F3" w:rsidRDefault="00452907" w:rsidP="00305492">
      <w:pPr>
        <w:numPr>
          <w:ilvl w:val="0"/>
          <w:numId w:val="1"/>
        </w:numPr>
        <w:ind w:left="180" w:hanging="180"/>
        <w:rPr>
          <w:sz w:val="28"/>
          <w:szCs w:val="28"/>
          <w:lang w:val="ro-RO"/>
        </w:rPr>
      </w:pPr>
      <w:r w:rsidRPr="00020FF5">
        <w:rPr>
          <w:sz w:val="28"/>
          <w:szCs w:val="28"/>
          <w:lang w:val="ro-RO"/>
        </w:rPr>
        <w:t>Se formează</w:t>
      </w:r>
      <w:r>
        <w:rPr>
          <w:sz w:val="28"/>
          <w:szCs w:val="28"/>
          <w:lang w:val="ro-RO"/>
        </w:rPr>
        <w:t xml:space="preserve"> şi se întroduc în domeniul public al Administraţiei Publice Locale</w:t>
      </w:r>
      <w:r w:rsidRPr="00020FF5">
        <w:rPr>
          <w:sz w:val="28"/>
          <w:szCs w:val="28"/>
          <w:lang w:val="ro-RO"/>
        </w:rPr>
        <w:t xml:space="preserve"> următoarele bunuri imobile conform tabelului: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2551"/>
        <w:gridCol w:w="2169"/>
      </w:tblGrid>
      <w:tr w:rsidR="00452907" w:rsidRPr="000975F3" w:rsidTr="00D46EC1">
        <w:tc>
          <w:tcPr>
            <w:tcW w:w="817" w:type="dxa"/>
          </w:tcPr>
          <w:p w:rsidR="00452907" w:rsidRPr="000975F3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111" w:type="dxa"/>
          </w:tcPr>
          <w:p w:rsidR="00452907" w:rsidRPr="000975F3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Amplasarea</w:t>
            </w:r>
          </w:p>
        </w:tc>
        <w:tc>
          <w:tcPr>
            <w:tcW w:w="2551" w:type="dxa"/>
          </w:tcPr>
          <w:p w:rsidR="00452907" w:rsidRPr="000975F3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Suprafaţa (ha)</w:t>
            </w:r>
          </w:p>
        </w:tc>
        <w:tc>
          <w:tcPr>
            <w:tcW w:w="2169" w:type="dxa"/>
          </w:tcPr>
          <w:p w:rsidR="00452907" w:rsidRPr="000975F3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Destinaţia</w:t>
            </w:r>
          </w:p>
        </w:tc>
      </w:tr>
      <w:tr w:rsidR="00452907" w:rsidRPr="004A10C7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214 Gunoişte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4.37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8E11F6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308 Cimitirul nou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2.6251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4B5815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202, Parc  Moldova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10.96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4B5815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308, Stadion şes. Mardari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0.30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4B5815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308, Stadion Cimitirul nou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0.64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82612F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213, Monument Centru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0.1928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82612F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Sec. 209 Parc Huțuleuca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1.5281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  <w:tr w:rsidR="00452907" w:rsidRPr="0082612F" w:rsidTr="00D46EC1">
        <w:trPr>
          <w:trHeight w:val="300"/>
        </w:trPr>
        <w:tc>
          <w:tcPr>
            <w:tcW w:w="817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4111" w:type="dxa"/>
          </w:tcPr>
          <w:p w:rsidR="00452907" w:rsidRDefault="00452907" w:rsidP="00324DA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str.Prieteniei</w:t>
            </w:r>
          </w:p>
        </w:tc>
        <w:tc>
          <w:tcPr>
            <w:tcW w:w="2551" w:type="dxa"/>
          </w:tcPr>
          <w:p w:rsidR="00452907" w:rsidRDefault="00452907" w:rsidP="00324DA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0.1615</w:t>
            </w:r>
          </w:p>
        </w:tc>
        <w:tc>
          <w:tcPr>
            <w:tcW w:w="2169" w:type="dxa"/>
          </w:tcPr>
          <w:p w:rsidR="00452907" w:rsidRDefault="00452907" w:rsidP="00324D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Amenajat</w:t>
            </w:r>
          </w:p>
        </w:tc>
      </w:tr>
    </w:tbl>
    <w:p w:rsidR="00452907" w:rsidRDefault="00452907" w:rsidP="00305492">
      <w:pPr>
        <w:jc w:val="both"/>
        <w:rPr>
          <w:sz w:val="28"/>
          <w:szCs w:val="28"/>
          <w:lang w:val="ro-RO"/>
        </w:rPr>
      </w:pPr>
    </w:p>
    <w:p w:rsidR="00452907" w:rsidRPr="00087805" w:rsidRDefault="00452907" w:rsidP="00173D4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formează și se întroduce în domeniul privat al Administrației Publice Locale bunul imobil conform tabelului</w:t>
      </w:r>
      <w:r>
        <w:rPr>
          <w:sz w:val="28"/>
          <w:szCs w:val="28"/>
          <w:lang w:val="en-US"/>
        </w:rPr>
        <w:t>:</w:t>
      </w:r>
    </w:p>
    <w:p w:rsidR="00452907" w:rsidRPr="00DE3F4D" w:rsidRDefault="00452907" w:rsidP="00087805">
      <w:pPr>
        <w:jc w:val="both"/>
        <w:rPr>
          <w:sz w:val="28"/>
          <w:szCs w:val="28"/>
          <w:lang w:val="ro-RO"/>
        </w:rPr>
      </w:pPr>
    </w:p>
    <w:tbl>
      <w:tblPr>
        <w:tblStyle w:val="a5"/>
        <w:tblW w:w="9884" w:type="dxa"/>
        <w:tblLayout w:type="fixed"/>
        <w:tblLook w:val="01E0"/>
      </w:tblPr>
      <w:tblGrid>
        <w:gridCol w:w="1196"/>
        <w:gridCol w:w="3772"/>
        <w:gridCol w:w="2520"/>
        <w:gridCol w:w="2396"/>
      </w:tblGrid>
      <w:tr w:rsidR="00452907" w:rsidTr="00087805">
        <w:tc>
          <w:tcPr>
            <w:tcW w:w="1196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772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Amplasarea</w:t>
            </w:r>
          </w:p>
        </w:tc>
        <w:tc>
          <w:tcPr>
            <w:tcW w:w="2520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Suprafaţa (ha)</w:t>
            </w:r>
          </w:p>
        </w:tc>
        <w:tc>
          <w:tcPr>
            <w:tcW w:w="2396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 w:rsidRPr="000975F3">
              <w:rPr>
                <w:b/>
                <w:sz w:val="28"/>
                <w:szCs w:val="28"/>
                <w:lang w:val="ro-RO"/>
              </w:rPr>
              <w:t>Destinaţia</w:t>
            </w:r>
          </w:p>
        </w:tc>
      </w:tr>
      <w:tr w:rsidR="00452907" w:rsidTr="00087805">
        <w:tc>
          <w:tcPr>
            <w:tcW w:w="1196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3772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Str.Testimițeanu</w:t>
            </w:r>
          </w:p>
        </w:tc>
        <w:tc>
          <w:tcPr>
            <w:tcW w:w="2520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0.03</w:t>
            </w:r>
          </w:p>
        </w:tc>
        <w:tc>
          <w:tcPr>
            <w:tcW w:w="2396" w:type="dxa"/>
          </w:tcPr>
          <w:p w:rsidR="00452907" w:rsidRDefault="00452907" w:rsidP="00DE3F4D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Sub construcții</w:t>
            </w:r>
          </w:p>
        </w:tc>
      </w:tr>
    </w:tbl>
    <w:p w:rsidR="00452907" w:rsidRDefault="00452907" w:rsidP="00DE3F4D">
      <w:pPr>
        <w:jc w:val="both"/>
        <w:rPr>
          <w:sz w:val="28"/>
          <w:szCs w:val="28"/>
          <w:lang w:val="ro-RO"/>
        </w:rPr>
      </w:pPr>
    </w:p>
    <w:p w:rsidR="00452907" w:rsidRPr="000975F3" w:rsidRDefault="00452907" w:rsidP="00173D4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975F3">
        <w:rPr>
          <w:sz w:val="28"/>
          <w:szCs w:val="28"/>
          <w:lang w:val="ro-RO"/>
        </w:rPr>
        <w:t>Controlul asupra executării prezen</w:t>
      </w:r>
      <w:r>
        <w:rPr>
          <w:sz w:val="28"/>
          <w:szCs w:val="28"/>
          <w:lang w:val="ro-RO"/>
        </w:rPr>
        <w:t>tei decizii se pune în sarcina D</w:t>
      </w:r>
      <w:r w:rsidRPr="000975F3">
        <w:rPr>
          <w:sz w:val="28"/>
          <w:szCs w:val="28"/>
          <w:lang w:val="ro-RO"/>
        </w:rPr>
        <w:t xml:space="preserve">lui                   </w:t>
      </w:r>
      <w:r>
        <w:rPr>
          <w:sz w:val="28"/>
          <w:szCs w:val="28"/>
          <w:lang w:val="ro-RO"/>
        </w:rPr>
        <w:t>Radu Chilaru</w:t>
      </w:r>
      <w:r w:rsidRPr="000975F3">
        <w:rPr>
          <w:sz w:val="28"/>
          <w:szCs w:val="28"/>
          <w:lang w:val="ro-RO"/>
        </w:rPr>
        <w:t>,  viceprimarul oraşului Ialoveni.</w:t>
      </w:r>
    </w:p>
    <w:p w:rsidR="00452907" w:rsidRDefault="00452907" w:rsidP="00173D42">
      <w:pPr>
        <w:tabs>
          <w:tab w:val="left" w:pos="7020"/>
        </w:tabs>
        <w:rPr>
          <w:b/>
          <w:sz w:val="28"/>
          <w:szCs w:val="28"/>
          <w:lang w:val="ro-RO"/>
        </w:rPr>
      </w:pPr>
    </w:p>
    <w:p w:rsidR="00452907" w:rsidRDefault="00452907" w:rsidP="00173D42">
      <w:pPr>
        <w:tabs>
          <w:tab w:val="left" w:pos="7020"/>
        </w:tabs>
        <w:rPr>
          <w:b/>
          <w:sz w:val="28"/>
          <w:szCs w:val="28"/>
          <w:lang w:val="ro-RO"/>
        </w:rPr>
      </w:pPr>
      <w:r w:rsidRPr="000975F3">
        <w:rPr>
          <w:b/>
          <w:sz w:val="28"/>
          <w:szCs w:val="28"/>
          <w:lang w:val="ro-RO"/>
        </w:rPr>
        <w:t xml:space="preserve">Preşedinte de şedinţă       </w:t>
      </w:r>
      <w:r>
        <w:rPr>
          <w:b/>
          <w:sz w:val="28"/>
          <w:szCs w:val="28"/>
          <w:lang w:val="ro-RO"/>
        </w:rPr>
        <w:t xml:space="preserve">                                                     </w:t>
      </w:r>
      <w:r w:rsidR="003B4BB7">
        <w:rPr>
          <w:b/>
          <w:sz w:val="28"/>
          <w:szCs w:val="28"/>
          <w:lang w:val="ro-RO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  </w:t>
      </w:r>
      <w:r w:rsidRPr="000975F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Sergiu Purcica</w:t>
      </w:r>
    </w:p>
    <w:p w:rsidR="00452907" w:rsidRPr="000975F3" w:rsidRDefault="00452907" w:rsidP="00173D42">
      <w:pPr>
        <w:tabs>
          <w:tab w:val="left" w:pos="7020"/>
        </w:tabs>
        <w:ind w:left="-1620" w:firstLine="1620"/>
        <w:rPr>
          <w:b/>
          <w:sz w:val="28"/>
          <w:szCs w:val="28"/>
          <w:lang w:val="ro-RO"/>
        </w:rPr>
      </w:pPr>
    </w:p>
    <w:p w:rsidR="00452907" w:rsidRPr="000975F3" w:rsidRDefault="00452907" w:rsidP="00173D42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0975F3">
        <w:rPr>
          <w:b/>
          <w:sz w:val="28"/>
          <w:szCs w:val="28"/>
          <w:lang w:val="ro-RO"/>
        </w:rPr>
        <w:t>Contrasemnat:</w:t>
      </w:r>
    </w:p>
    <w:p w:rsidR="00452907" w:rsidRPr="000975F3" w:rsidRDefault="00452907" w:rsidP="00173D42">
      <w:pPr>
        <w:jc w:val="both"/>
        <w:rPr>
          <w:sz w:val="28"/>
          <w:szCs w:val="28"/>
          <w:lang w:val="ro-RO"/>
        </w:rPr>
      </w:pPr>
      <w:r w:rsidRPr="000975F3">
        <w:rPr>
          <w:b/>
          <w:sz w:val="28"/>
          <w:szCs w:val="28"/>
          <w:lang w:val="ro-RO"/>
        </w:rPr>
        <w:t xml:space="preserve">Secretar </w:t>
      </w:r>
      <w:r>
        <w:rPr>
          <w:b/>
          <w:sz w:val="28"/>
          <w:szCs w:val="28"/>
          <w:lang w:val="ro-RO"/>
        </w:rPr>
        <w:t xml:space="preserve">interimar </w:t>
      </w:r>
      <w:r w:rsidRPr="000975F3">
        <w:rPr>
          <w:b/>
          <w:sz w:val="28"/>
          <w:szCs w:val="28"/>
          <w:lang w:val="ro-RO"/>
        </w:rPr>
        <w:t xml:space="preserve">al Consiliului    </w:t>
      </w:r>
      <w:r>
        <w:rPr>
          <w:b/>
          <w:sz w:val="28"/>
          <w:szCs w:val="28"/>
          <w:lang w:val="ro-RO"/>
        </w:rPr>
        <w:t xml:space="preserve">                        </w:t>
      </w:r>
      <w:r w:rsidRPr="000975F3">
        <w:rPr>
          <w:b/>
          <w:sz w:val="28"/>
          <w:szCs w:val="28"/>
          <w:lang w:val="ro-RO"/>
        </w:rPr>
        <w:t xml:space="preserve">                 </w:t>
      </w:r>
      <w:r>
        <w:rPr>
          <w:b/>
          <w:sz w:val="28"/>
          <w:szCs w:val="28"/>
          <w:lang w:val="ro-RO"/>
        </w:rPr>
        <w:t>Valentin Bogos</w:t>
      </w:r>
    </w:p>
    <w:p w:rsidR="00452907" w:rsidRPr="00173D42" w:rsidRDefault="00452907">
      <w:pPr>
        <w:rPr>
          <w:lang w:val="ro-RO"/>
        </w:rPr>
      </w:pPr>
    </w:p>
    <w:sectPr w:rsidR="00452907" w:rsidRPr="00173D42" w:rsidSect="004C072B">
      <w:pgSz w:w="11906" w:h="16838"/>
      <w:pgMar w:top="851" w:right="454" w:bottom="85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2044B"/>
    <w:multiLevelType w:val="hybridMultilevel"/>
    <w:tmpl w:val="79AAD95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3D42"/>
    <w:rsid w:val="00000921"/>
    <w:rsid w:val="00002C3F"/>
    <w:rsid w:val="0000330A"/>
    <w:rsid w:val="000051F8"/>
    <w:rsid w:val="00005541"/>
    <w:rsid w:val="00007394"/>
    <w:rsid w:val="00014DE8"/>
    <w:rsid w:val="00015652"/>
    <w:rsid w:val="00016434"/>
    <w:rsid w:val="0001682D"/>
    <w:rsid w:val="00017CD2"/>
    <w:rsid w:val="00020FF5"/>
    <w:rsid w:val="00021382"/>
    <w:rsid w:val="000213C5"/>
    <w:rsid w:val="00024995"/>
    <w:rsid w:val="00025453"/>
    <w:rsid w:val="00026E1F"/>
    <w:rsid w:val="00027EBA"/>
    <w:rsid w:val="0003012C"/>
    <w:rsid w:val="0003205E"/>
    <w:rsid w:val="000321C8"/>
    <w:rsid w:val="00032BAF"/>
    <w:rsid w:val="00035AE0"/>
    <w:rsid w:val="000367F7"/>
    <w:rsid w:val="0003700E"/>
    <w:rsid w:val="00037647"/>
    <w:rsid w:val="000427E4"/>
    <w:rsid w:val="00047091"/>
    <w:rsid w:val="00050955"/>
    <w:rsid w:val="00051B7D"/>
    <w:rsid w:val="00053DA6"/>
    <w:rsid w:val="00057D05"/>
    <w:rsid w:val="00062150"/>
    <w:rsid w:val="00062A14"/>
    <w:rsid w:val="00063064"/>
    <w:rsid w:val="00070A77"/>
    <w:rsid w:val="0007154F"/>
    <w:rsid w:val="000717C6"/>
    <w:rsid w:val="00072E82"/>
    <w:rsid w:val="00073B7E"/>
    <w:rsid w:val="00074582"/>
    <w:rsid w:val="0007510E"/>
    <w:rsid w:val="000755DB"/>
    <w:rsid w:val="00075EE4"/>
    <w:rsid w:val="00081B40"/>
    <w:rsid w:val="0008266C"/>
    <w:rsid w:val="000836F7"/>
    <w:rsid w:val="000861A2"/>
    <w:rsid w:val="00087805"/>
    <w:rsid w:val="00087ED9"/>
    <w:rsid w:val="000908FB"/>
    <w:rsid w:val="000975F3"/>
    <w:rsid w:val="00097E02"/>
    <w:rsid w:val="000A03FB"/>
    <w:rsid w:val="000A3763"/>
    <w:rsid w:val="000A56DA"/>
    <w:rsid w:val="000B2117"/>
    <w:rsid w:val="000B27E1"/>
    <w:rsid w:val="000B3AA7"/>
    <w:rsid w:val="000B47C5"/>
    <w:rsid w:val="000B55AE"/>
    <w:rsid w:val="000B7406"/>
    <w:rsid w:val="000C25B0"/>
    <w:rsid w:val="000C2811"/>
    <w:rsid w:val="000C3804"/>
    <w:rsid w:val="000C3F44"/>
    <w:rsid w:val="000C6A73"/>
    <w:rsid w:val="000C6F25"/>
    <w:rsid w:val="000C77D6"/>
    <w:rsid w:val="000D00AA"/>
    <w:rsid w:val="000D3992"/>
    <w:rsid w:val="000D5495"/>
    <w:rsid w:val="000D7C7E"/>
    <w:rsid w:val="000E0D03"/>
    <w:rsid w:val="000E1661"/>
    <w:rsid w:val="000E2E91"/>
    <w:rsid w:val="000E33B9"/>
    <w:rsid w:val="000E6644"/>
    <w:rsid w:val="000E68F2"/>
    <w:rsid w:val="000F18B0"/>
    <w:rsid w:val="000F4B02"/>
    <w:rsid w:val="000F557A"/>
    <w:rsid w:val="000F5676"/>
    <w:rsid w:val="000F5CA5"/>
    <w:rsid w:val="00107312"/>
    <w:rsid w:val="00107805"/>
    <w:rsid w:val="00111340"/>
    <w:rsid w:val="0011163D"/>
    <w:rsid w:val="00111641"/>
    <w:rsid w:val="00112482"/>
    <w:rsid w:val="001149D1"/>
    <w:rsid w:val="00115F85"/>
    <w:rsid w:val="001201C3"/>
    <w:rsid w:val="0012182D"/>
    <w:rsid w:val="0012493D"/>
    <w:rsid w:val="00124C98"/>
    <w:rsid w:val="00133774"/>
    <w:rsid w:val="00133F87"/>
    <w:rsid w:val="00136854"/>
    <w:rsid w:val="00137111"/>
    <w:rsid w:val="00137167"/>
    <w:rsid w:val="00137489"/>
    <w:rsid w:val="001405A3"/>
    <w:rsid w:val="00140A8A"/>
    <w:rsid w:val="001436C2"/>
    <w:rsid w:val="00147A2F"/>
    <w:rsid w:val="00153AB6"/>
    <w:rsid w:val="00162443"/>
    <w:rsid w:val="00162CB4"/>
    <w:rsid w:val="00164562"/>
    <w:rsid w:val="00167392"/>
    <w:rsid w:val="00172F85"/>
    <w:rsid w:val="00173D42"/>
    <w:rsid w:val="0017616C"/>
    <w:rsid w:val="00176263"/>
    <w:rsid w:val="0018409D"/>
    <w:rsid w:val="00191091"/>
    <w:rsid w:val="0019321B"/>
    <w:rsid w:val="0019345B"/>
    <w:rsid w:val="001957A1"/>
    <w:rsid w:val="00196F5A"/>
    <w:rsid w:val="00197795"/>
    <w:rsid w:val="001A01A9"/>
    <w:rsid w:val="001A1D08"/>
    <w:rsid w:val="001A5787"/>
    <w:rsid w:val="001A5A8D"/>
    <w:rsid w:val="001A5D33"/>
    <w:rsid w:val="001A7B18"/>
    <w:rsid w:val="001B126B"/>
    <w:rsid w:val="001B5111"/>
    <w:rsid w:val="001B5601"/>
    <w:rsid w:val="001C042E"/>
    <w:rsid w:val="001C2995"/>
    <w:rsid w:val="001C3B69"/>
    <w:rsid w:val="001C71D1"/>
    <w:rsid w:val="001C7D06"/>
    <w:rsid w:val="001D08D2"/>
    <w:rsid w:val="001D0FDE"/>
    <w:rsid w:val="001D2D6F"/>
    <w:rsid w:val="001D3883"/>
    <w:rsid w:val="001D3C9B"/>
    <w:rsid w:val="001D4402"/>
    <w:rsid w:val="001D4C91"/>
    <w:rsid w:val="001D55A7"/>
    <w:rsid w:val="001D641A"/>
    <w:rsid w:val="001D6B36"/>
    <w:rsid w:val="001D74A9"/>
    <w:rsid w:val="001E1C4B"/>
    <w:rsid w:val="001E2888"/>
    <w:rsid w:val="001E458B"/>
    <w:rsid w:val="001E5646"/>
    <w:rsid w:val="001E6F36"/>
    <w:rsid w:val="001E7498"/>
    <w:rsid w:val="001E7CDA"/>
    <w:rsid w:val="001E7FE6"/>
    <w:rsid w:val="001F23DE"/>
    <w:rsid w:val="001F25A1"/>
    <w:rsid w:val="001F52F3"/>
    <w:rsid w:val="001F637A"/>
    <w:rsid w:val="001F6BA4"/>
    <w:rsid w:val="00200826"/>
    <w:rsid w:val="002008C9"/>
    <w:rsid w:val="00200DFE"/>
    <w:rsid w:val="00200ED2"/>
    <w:rsid w:val="00202B17"/>
    <w:rsid w:val="00206A46"/>
    <w:rsid w:val="00206C0A"/>
    <w:rsid w:val="0020784D"/>
    <w:rsid w:val="00210CE7"/>
    <w:rsid w:val="00214363"/>
    <w:rsid w:val="00214C38"/>
    <w:rsid w:val="00216E47"/>
    <w:rsid w:val="00220B61"/>
    <w:rsid w:val="00222C2B"/>
    <w:rsid w:val="00224817"/>
    <w:rsid w:val="00225FF1"/>
    <w:rsid w:val="00227A8D"/>
    <w:rsid w:val="00227B86"/>
    <w:rsid w:val="00231E1A"/>
    <w:rsid w:val="00232A9B"/>
    <w:rsid w:val="00234661"/>
    <w:rsid w:val="00235184"/>
    <w:rsid w:val="00236B39"/>
    <w:rsid w:val="002375B3"/>
    <w:rsid w:val="00240392"/>
    <w:rsid w:val="0024094C"/>
    <w:rsid w:val="00241038"/>
    <w:rsid w:val="00241BCC"/>
    <w:rsid w:val="002426DD"/>
    <w:rsid w:val="00244F1B"/>
    <w:rsid w:val="00245EE4"/>
    <w:rsid w:val="00246145"/>
    <w:rsid w:val="00246397"/>
    <w:rsid w:val="0024649C"/>
    <w:rsid w:val="00247EEA"/>
    <w:rsid w:val="00251679"/>
    <w:rsid w:val="00251B5B"/>
    <w:rsid w:val="00253B7B"/>
    <w:rsid w:val="00253F4F"/>
    <w:rsid w:val="002556FD"/>
    <w:rsid w:val="0025627D"/>
    <w:rsid w:val="002571DB"/>
    <w:rsid w:val="00257CB0"/>
    <w:rsid w:val="00260960"/>
    <w:rsid w:val="002642B5"/>
    <w:rsid w:val="0027128F"/>
    <w:rsid w:val="002743D3"/>
    <w:rsid w:val="00275DFA"/>
    <w:rsid w:val="00276F9F"/>
    <w:rsid w:val="002775C9"/>
    <w:rsid w:val="0028210D"/>
    <w:rsid w:val="00285848"/>
    <w:rsid w:val="0028597E"/>
    <w:rsid w:val="00286F89"/>
    <w:rsid w:val="00290A76"/>
    <w:rsid w:val="00294441"/>
    <w:rsid w:val="00294847"/>
    <w:rsid w:val="00295344"/>
    <w:rsid w:val="002959BE"/>
    <w:rsid w:val="00295B01"/>
    <w:rsid w:val="00295F3F"/>
    <w:rsid w:val="0029788D"/>
    <w:rsid w:val="002A2AD9"/>
    <w:rsid w:val="002A5ED3"/>
    <w:rsid w:val="002A7DA4"/>
    <w:rsid w:val="002B048C"/>
    <w:rsid w:val="002B365D"/>
    <w:rsid w:val="002B3FEC"/>
    <w:rsid w:val="002B4CC8"/>
    <w:rsid w:val="002B570D"/>
    <w:rsid w:val="002B660F"/>
    <w:rsid w:val="002B6B94"/>
    <w:rsid w:val="002C1DFB"/>
    <w:rsid w:val="002C235A"/>
    <w:rsid w:val="002C2672"/>
    <w:rsid w:val="002C3914"/>
    <w:rsid w:val="002C4171"/>
    <w:rsid w:val="002D0826"/>
    <w:rsid w:val="002D405D"/>
    <w:rsid w:val="002D415A"/>
    <w:rsid w:val="002D4833"/>
    <w:rsid w:val="002D6F73"/>
    <w:rsid w:val="002D701D"/>
    <w:rsid w:val="002E13EF"/>
    <w:rsid w:val="002E24CC"/>
    <w:rsid w:val="002E2EB9"/>
    <w:rsid w:val="002E3EA4"/>
    <w:rsid w:val="002E4F25"/>
    <w:rsid w:val="002E54C9"/>
    <w:rsid w:val="002E7217"/>
    <w:rsid w:val="002E7AB6"/>
    <w:rsid w:val="002F26BD"/>
    <w:rsid w:val="002F284D"/>
    <w:rsid w:val="002F2AD1"/>
    <w:rsid w:val="002F41AF"/>
    <w:rsid w:val="002F4C7B"/>
    <w:rsid w:val="0030013D"/>
    <w:rsid w:val="00300246"/>
    <w:rsid w:val="0030082B"/>
    <w:rsid w:val="00301348"/>
    <w:rsid w:val="00301421"/>
    <w:rsid w:val="00301C31"/>
    <w:rsid w:val="00301E57"/>
    <w:rsid w:val="00302222"/>
    <w:rsid w:val="00302B3C"/>
    <w:rsid w:val="00302C81"/>
    <w:rsid w:val="00304059"/>
    <w:rsid w:val="00304C5F"/>
    <w:rsid w:val="00305492"/>
    <w:rsid w:val="0030673D"/>
    <w:rsid w:val="0030775A"/>
    <w:rsid w:val="00310FA9"/>
    <w:rsid w:val="003143CD"/>
    <w:rsid w:val="00314B16"/>
    <w:rsid w:val="003155AA"/>
    <w:rsid w:val="0032070D"/>
    <w:rsid w:val="003211D4"/>
    <w:rsid w:val="00324DAA"/>
    <w:rsid w:val="0032788B"/>
    <w:rsid w:val="00331D76"/>
    <w:rsid w:val="00332D06"/>
    <w:rsid w:val="00333A65"/>
    <w:rsid w:val="00333CBF"/>
    <w:rsid w:val="0033688C"/>
    <w:rsid w:val="003405CA"/>
    <w:rsid w:val="00340672"/>
    <w:rsid w:val="003412CB"/>
    <w:rsid w:val="00346331"/>
    <w:rsid w:val="00346A37"/>
    <w:rsid w:val="00347FD6"/>
    <w:rsid w:val="003505A7"/>
    <w:rsid w:val="0035220D"/>
    <w:rsid w:val="00354E9F"/>
    <w:rsid w:val="00356430"/>
    <w:rsid w:val="00360493"/>
    <w:rsid w:val="003608FA"/>
    <w:rsid w:val="00361179"/>
    <w:rsid w:val="00362350"/>
    <w:rsid w:val="003624C0"/>
    <w:rsid w:val="003712A0"/>
    <w:rsid w:val="00372F22"/>
    <w:rsid w:val="0037429B"/>
    <w:rsid w:val="003749FA"/>
    <w:rsid w:val="00375814"/>
    <w:rsid w:val="00376A44"/>
    <w:rsid w:val="003774CB"/>
    <w:rsid w:val="00377D9E"/>
    <w:rsid w:val="0038024B"/>
    <w:rsid w:val="00381A54"/>
    <w:rsid w:val="0038406C"/>
    <w:rsid w:val="00384351"/>
    <w:rsid w:val="003848A5"/>
    <w:rsid w:val="00384A29"/>
    <w:rsid w:val="00386B43"/>
    <w:rsid w:val="00387E5C"/>
    <w:rsid w:val="00390066"/>
    <w:rsid w:val="0039222A"/>
    <w:rsid w:val="00392239"/>
    <w:rsid w:val="003974D1"/>
    <w:rsid w:val="003A2FA9"/>
    <w:rsid w:val="003A4D00"/>
    <w:rsid w:val="003A5E12"/>
    <w:rsid w:val="003A71A0"/>
    <w:rsid w:val="003B058A"/>
    <w:rsid w:val="003B19E5"/>
    <w:rsid w:val="003B2221"/>
    <w:rsid w:val="003B263E"/>
    <w:rsid w:val="003B33F7"/>
    <w:rsid w:val="003B427C"/>
    <w:rsid w:val="003B4A8B"/>
    <w:rsid w:val="003B4BB7"/>
    <w:rsid w:val="003B6701"/>
    <w:rsid w:val="003B75EE"/>
    <w:rsid w:val="003B7613"/>
    <w:rsid w:val="003B7627"/>
    <w:rsid w:val="003C0EF3"/>
    <w:rsid w:val="003C31CC"/>
    <w:rsid w:val="003C48C1"/>
    <w:rsid w:val="003C5D0A"/>
    <w:rsid w:val="003C6328"/>
    <w:rsid w:val="003C66A9"/>
    <w:rsid w:val="003C69BF"/>
    <w:rsid w:val="003C7DA1"/>
    <w:rsid w:val="003D0E25"/>
    <w:rsid w:val="003D1621"/>
    <w:rsid w:val="003D2124"/>
    <w:rsid w:val="003D39C1"/>
    <w:rsid w:val="003D57DF"/>
    <w:rsid w:val="003D71FC"/>
    <w:rsid w:val="003E1B11"/>
    <w:rsid w:val="003E676C"/>
    <w:rsid w:val="003E6AD0"/>
    <w:rsid w:val="003E7F31"/>
    <w:rsid w:val="003E7F46"/>
    <w:rsid w:val="003F17C7"/>
    <w:rsid w:val="003F50BB"/>
    <w:rsid w:val="003F5F43"/>
    <w:rsid w:val="003F6459"/>
    <w:rsid w:val="003F7D97"/>
    <w:rsid w:val="004003E3"/>
    <w:rsid w:val="00400859"/>
    <w:rsid w:val="00403122"/>
    <w:rsid w:val="00403AC8"/>
    <w:rsid w:val="00404830"/>
    <w:rsid w:val="00406EB1"/>
    <w:rsid w:val="00407D78"/>
    <w:rsid w:val="00410D2C"/>
    <w:rsid w:val="0041195E"/>
    <w:rsid w:val="00412CA8"/>
    <w:rsid w:val="004134C9"/>
    <w:rsid w:val="00415BE7"/>
    <w:rsid w:val="00416036"/>
    <w:rsid w:val="00416451"/>
    <w:rsid w:val="00416F90"/>
    <w:rsid w:val="00417547"/>
    <w:rsid w:val="00417EF8"/>
    <w:rsid w:val="004218E3"/>
    <w:rsid w:val="0042413B"/>
    <w:rsid w:val="004249B8"/>
    <w:rsid w:val="004264ED"/>
    <w:rsid w:val="00427164"/>
    <w:rsid w:val="004271D6"/>
    <w:rsid w:val="00427F09"/>
    <w:rsid w:val="0043130E"/>
    <w:rsid w:val="004323DC"/>
    <w:rsid w:val="00432405"/>
    <w:rsid w:val="00432A01"/>
    <w:rsid w:val="004353E7"/>
    <w:rsid w:val="004419A2"/>
    <w:rsid w:val="00442681"/>
    <w:rsid w:val="004439F2"/>
    <w:rsid w:val="00443A58"/>
    <w:rsid w:val="0044502B"/>
    <w:rsid w:val="0044532F"/>
    <w:rsid w:val="00445727"/>
    <w:rsid w:val="00446B64"/>
    <w:rsid w:val="00452907"/>
    <w:rsid w:val="00452FE4"/>
    <w:rsid w:val="004544EB"/>
    <w:rsid w:val="00457C84"/>
    <w:rsid w:val="00457FD8"/>
    <w:rsid w:val="00460B91"/>
    <w:rsid w:val="00461AD5"/>
    <w:rsid w:val="00466258"/>
    <w:rsid w:val="00466E35"/>
    <w:rsid w:val="00470754"/>
    <w:rsid w:val="004708B2"/>
    <w:rsid w:val="00470A09"/>
    <w:rsid w:val="00474436"/>
    <w:rsid w:val="00474B18"/>
    <w:rsid w:val="00475744"/>
    <w:rsid w:val="0047579C"/>
    <w:rsid w:val="00477159"/>
    <w:rsid w:val="0047735D"/>
    <w:rsid w:val="00481613"/>
    <w:rsid w:val="00481C24"/>
    <w:rsid w:val="00483388"/>
    <w:rsid w:val="00483507"/>
    <w:rsid w:val="004866E1"/>
    <w:rsid w:val="00487D0A"/>
    <w:rsid w:val="00493064"/>
    <w:rsid w:val="00494C2D"/>
    <w:rsid w:val="004952F2"/>
    <w:rsid w:val="004A10C7"/>
    <w:rsid w:val="004A317E"/>
    <w:rsid w:val="004A3AB7"/>
    <w:rsid w:val="004B0681"/>
    <w:rsid w:val="004B0EAB"/>
    <w:rsid w:val="004B2268"/>
    <w:rsid w:val="004B22CC"/>
    <w:rsid w:val="004B2AA0"/>
    <w:rsid w:val="004B32CC"/>
    <w:rsid w:val="004B3740"/>
    <w:rsid w:val="004B3877"/>
    <w:rsid w:val="004B5815"/>
    <w:rsid w:val="004B5982"/>
    <w:rsid w:val="004C01FC"/>
    <w:rsid w:val="004C072B"/>
    <w:rsid w:val="004C165D"/>
    <w:rsid w:val="004C2B06"/>
    <w:rsid w:val="004C391A"/>
    <w:rsid w:val="004C645B"/>
    <w:rsid w:val="004D0412"/>
    <w:rsid w:val="004D44A8"/>
    <w:rsid w:val="004D4B30"/>
    <w:rsid w:val="004D6987"/>
    <w:rsid w:val="004E0CAE"/>
    <w:rsid w:val="004E15B7"/>
    <w:rsid w:val="004E209F"/>
    <w:rsid w:val="004E2538"/>
    <w:rsid w:val="004E3CFA"/>
    <w:rsid w:val="004E549E"/>
    <w:rsid w:val="004E6389"/>
    <w:rsid w:val="004E6459"/>
    <w:rsid w:val="004E6E5C"/>
    <w:rsid w:val="004E7FDF"/>
    <w:rsid w:val="004F31B2"/>
    <w:rsid w:val="004F475F"/>
    <w:rsid w:val="004F53BF"/>
    <w:rsid w:val="004F62D7"/>
    <w:rsid w:val="004F701C"/>
    <w:rsid w:val="004F7116"/>
    <w:rsid w:val="00500B9E"/>
    <w:rsid w:val="00501413"/>
    <w:rsid w:val="00504EA2"/>
    <w:rsid w:val="00505638"/>
    <w:rsid w:val="005079FC"/>
    <w:rsid w:val="005117E6"/>
    <w:rsid w:val="00516184"/>
    <w:rsid w:val="00516496"/>
    <w:rsid w:val="00516F95"/>
    <w:rsid w:val="00521077"/>
    <w:rsid w:val="00521FC6"/>
    <w:rsid w:val="0052222E"/>
    <w:rsid w:val="00522FAA"/>
    <w:rsid w:val="00524CA3"/>
    <w:rsid w:val="00525500"/>
    <w:rsid w:val="00527339"/>
    <w:rsid w:val="005325F1"/>
    <w:rsid w:val="005334E3"/>
    <w:rsid w:val="005336DD"/>
    <w:rsid w:val="00533917"/>
    <w:rsid w:val="00541264"/>
    <w:rsid w:val="00541533"/>
    <w:rsid w:val="00545403"/>
    <w:rsid w:val="0054671C"/>
    <w:rsid w:val="0054706D"/>
    <w:rsid w:val="005476FB"/>
    <w:rsid w:val="00547724"/>
    <w:rsid w:val="00547CD1"/>
    <w:rsid w:val="005516B0"/>
    <w:rsid w:val="00552577"/>
    <w:rsid w:val="00554922"/>
    <w:rsid w:val="00554EC3"/>
    <w:rsid w:val="00554F7A"/>
    <w:rsid w:val="005550BD"/>
    <w:rsid w:val="00555100"/>
    <w:rsid w:val="0055512C"/>
    <w:rsid w:val="00560116"/>
    <w:rsid w:val="005615BD"/>
    <w:rsid w:val="00561655"/>
    <w:rsid w:val="00561F91"/>
    <w:rsid w:val="00562758"/>
    <w:rsid w:val="00564C29"/>
    <w:rsid w:val="00567664"/>
    <w:rsid w:val="00570149"/>
    <w:rsid w:val="005705DD"/>
    <w:rsid w:val="0057094B"/>
    <w:rsid w:val="005750B6"/>
    <w:rsid w:val="005760AB"/>
    <w:rsid w:val="0058067A"/>
    <w:rsid w:val="00583035"/>
    <w:rsid w:val="0058491C"/>
    <w:rsid w:val="0058523E"/>
    <w:rsid w:val="00591421"/>
    <w:rsid w:val="005928A9"/>
    <w:rsid w:val="005937FD"/>
    <w:rsid w:val="00596C54"/>
    <w:rsid w:val="00596D65"/>
    <w:rsid w:val="005A04A6"/>
    <w:rsid w:val="005A1CD0"/>
    <w:rsid w:val="005A1D88"/>
    <w:rsid w:val="005A240F"/>
    <w:rsid w:val="005B13DC"/>
    <w:rsid w:val="005B1968"/>
    <w:rsid w:val="005B2B4F"/>
    <w:rsid w:val="005B58BD"/>
    <w:rsid w:val="005C276B"/>
    <w:rsid w:val="005C40C2"/>
    <w:rsid w:val="005C5CA7"/>
    <w:rsid w:val="005D25A0"/>
    <w:rsid w:val="005D71BA"/>
    <w:rsid w:val="005D7508"/>
    <w:rsid w:val="005E4340"/>
    <w:rsid w:val="005E6406"/>
    <w:rsid w:val="005E6E60"/>
    <w:rsid w:val="005F2502"/>
    <w:rsid w:val="005F2FD6"/>
    <w:rsid w:val="005F3918"/>
    <w:rsid w:val="005F4221"/>
    <w:rsid w:val="005F5BF8"/>
    <w:rsid w:val="005F7D6A"/>
    <w:rsid w:val="005F7DF3"/>
    <w:rsid w:val="00604518"/>
    <w:rsid w:val="00605B0E"/>
    <w:rsid w:val="00606430"/>
    <w:rsid w:val="006071F3"/>
    <w:rsid w:val="006077AB"/>
    <w:rsid w:val="00610086"/>
    <w:rsid w:val="00611ED5"/>
    <w:rsid w:val="0061243C"/>
    <w:rsid w:val="0061273C"/>
    <w:rsid w:val="00612A4D"/>
    <w:rsid w:val="00612F0A"/>
    <w:rsid w:val="00615039"/>
    <w:rsid w:val="00617596"/>
    <w:rsid w:val="00617AEC"/>
    <w:rsid w:val="00623373"/>
    <w:rsid w:val="00624979"/>
    <w:rsid w:val="006267BD"/>
    <w:rsid w:val="00627D54"/>
    <w:rsid w:val="006313A7"/>
    <w:rsid w:val="006335AA"/>
    <w:rsid w:val="00635689"/>
    <w:rsid w:val="0063697D"/>
    <w:rsid w:val="0063698A"/>
    <w:rsid w:val="0064129A"/>
    <w:rsid w:val="00643D6B"/>
    <w:rsid w:val="006455CD"/>
    <w:rsid w:val="006461C6"/>
    <w:rsid w:val="00650462"/>
    <w:rsid w:val="00652E77"/>
    <w:rsid w:val="006531A9"/>
    <w:rsid w:val="0065410B"/>
    <w:rsid w:val="006546FA"/>
    <w:rsid w:val="00655665"/>
    <w:rsid w:val="0065568F"/>
    <w:rsid w:val="006563CD"/>
    <w:rsid w:val="0066152F"/>
    <w:rsid w:val="00661DCB"/>
    <w:rsid w:val="006622E9"/>
    <w:rsid w:val="006638CC"/>
    <w:rsid w:val="00666B76"/>
    <w:rsid w:val="00673F41"/>
    <w:rsid w:val="00674B99"/>
    <w:rsid w:val="00677F14"/>
    <w:rsid w:val="00680092"/>
    <w:rsid w:val="00683BB0"/>
    <w:rsid w:val="00684E7C"/>
    <w:rsid w:val="00687C44"/>
    <w:rsid w:val="00687FF5"/>
    <w:rsid w:val="00693E27"/>
    <w:rsid w:val="0069462B"/>
    <w:rsid w:val="00694CE9"/>
    <w:rsid w:val="00695A62"/>
    <w:rsid w:val="006A19DD"/>
    <w:rsid w:val="006A26BA"/>
    <w:rsid w:val="006A3ACF"/>
    <w:rsid w:val="006A4D69"/>
    <w:rsid w:val="006A52C4"/>
    <w:rsid w:val="006A5516"/>
    <w:rsid w:val="006A6408"/>
    <w:rsid w:val="006A6442"/>
    <w:rsid w:val="006A6BFE"/>
    <w:rsid w:val="006A6C60"/>
    <w:rsid w:val="006B00A0"/>
    <w:rsid w:val="006B0559"/>
    <w:rsid w:val="006B29F4"/>
    <w:rsid w:val="006B5E50"/>
    <w:rsid w:val="006B5F14"/>
    <w:rsid w:val="006C5D42"/>
    <w:rsid w:val="006C6165"/>
    <w:rsid w:val="006C6C82"/>
    <w:rsid w:val="006C76BD"/>
    <w:rsid w:val="006D186A"/>
    <w:rsid w:val="006D5D15"/>
    <w:rsid w:val="006D5F03"/>
    <w:rsid w:val="006D781E"/>
    <w:rsid w:val="006E3757"/>
    <w:rsid w:val="006E50E0"/>
    <w:rsid w:val="006F2248"/>
    <w:rsid w:val="006F3132"/>
    <w:rsid w:val="006F7A14"/>
    <w:rsid w:val="00700B2F"/>
    <w:rsid w:val="00701C78"/>
    <w:rsid w:val="00701D2C"/>
    <w:rsid w:val="007020A4"/>
    <w:rsid w:val="00702A82"/>
    <w:rsid w:val="007051E7"/>
    <w:rsid w:val="00705B2E"/>
    <w:rsid w:val="00705D39"/>
    <w:rsid w:val="007062D3"/>
    <w:rsid w:val="00712A2A"/>
    <w:rsid w:val="00713400"/>
    <w:rsid w:val="0071479B"/>
    <w:rsid w:val="00714EE9"/>
    <w:rsid w:val="00722676"/>
    <w:rsid w:val="007229CB"/>
    <w:rsid w:val="00722ED2"/>
    <w:rsid w:val="007246C2"/>
    <w:rsid w:val="00726E95"/>
    <w:rsid w:val="00727D51"/>
    <w:rsid w:val="00731BFB"/>
    <w:rsid w:val="0073321C"/>
    <w:rsid w:val="0073529C"/>
    <w:rsid w:val="00736049"/>
    <w:rsid w:val="007368DF"/>
    <w:rsid w:val="00742291"/>
    <w:rsid w:val="00743F1F"/>
    <w:rsid w:val="00744349"/>
    <w:rsid w:val="00744752"/>
    <w:rsid w:val="007458D6"/>
    <w:rsid w:val="00745D2E"/>
    <w:rsid w:val="00750B94"/>
    <w:rsid w:val="0075234A"/>
    <w:rsid w:val="007528A7"/>
    <w:rsid w:val="007546F1"/>
    <w:rsid w:val="00756EEF"/>
    <w:rsid w:val="00761541"/>
    <w:rsid w:val="007668A4"/>
    <w:rsid w:val="00775006"/>
    <w:rsid w:val="0077632E"/>
    <w:rsid w:val="00776D7D"/>
    <w:rsid w:val="00777BAA"/>
    <w:rsid w:val="007810A7"/>
    <w:rsid w:val="007816B3"/>
    <w:rsid w:val="0078407F"/>
    <w:rsid w:val="00794D09"/>
    <w:rsid w:val="00795AE5"/>
    <w:rsid w:val="007A2CCA"/>
    <w:rsid w:val="007A40C3"/>
    <w:rsid w:val="007A4927"/>
    <w:rsid w:val="007A4C25"/>
    <w:rsid w:val="007A7819"/>
    <w:rsid w:val="007B0C80"/>
    <w:rsid w:val="007B1042"/>
    <w:rsid w:val="007B1629"/>
    <w:rsid w:val="007B2C1F"/>
    <w:rsid w:val="007B7068"/>
    <w:rsid w:val="007C3596"/>
    <w:rsid w:val="007C39B3"/>
    <w:rsid w:val="007C665E"/>
    <w:rsid w:val="007D0869"/>
    <w:rsid w:val="007D0D3B"/>
    <w:rsid w:val="007D3601"/>
    <w:rsid w:val="007D5916"/>
    <w:rsid w:val="007D68AC"/>
    <w:rsid w:val="007D784B"/>
    <w:rsid w:val="007E1965"/>
    <w:rsid w:val="007E41F9"/>
    <w:rsid w:val="007E4613"/>
    <w:rsid w:val="007E6EA2"/>
    <w:rsid w:val="007E7CA7"/>
    <w:rsid w:val="007F0761"/>
    <w:rsid w:val="007F40CF"/>
    <w:rsid w:val="00800106"/>
    <w:rsid w:val="00800876"/>
    <w:rsid w:val="00800E30"/>
    <w:rsid w:val="0080227F"/>
    <w:rsid w:val="008074CF"/>
    <w:rsid w:val="00810672"/>
    <w:rsid w:val="00813B92"/>
    <w:rsid w:val="00815022"/>
    <w:rsid w:val="00815FA5"/>
    <w:rsid w:val="00817269"/>
    <w:rsid w:val="00817341"/>
    <w:rsid w:val="008177A1"/>
    <w:rsid w:val="00820F4C"/>
    <w:rsid w:val="008248E9"/>
    <w:rsid w:val="0082612F"/>
    <w:rsid w:val="00826596"/>
    <w:rsid w:val="008274CD"/>
    <w:rsid w:val="00833219"/>
    <w:rsid w:val="00833240"/>
    <w:rsid w:val="008340B6"/>
    <w:rsid w:val="00840CA9"/>
    <w:rsid w:val="00840D16"/>
    <w:rsid w:val="00840F07"/>
    <w:rsid w:val="00841245"/>
    <w:rsid w:val="0084222B"/>
    <w:rsid w:val="008427DD"/>
    <w:rsid w:val="00842E21"/>
    <w:rsid w:val="00843D9A"/>
    <w:rsid w:val="00853099"/>
    <w:rsid w:val="008539CA"/>
    <w:rsid w:val="00853B37"/>
    <w:rsid w:val="0085575C"/>
    <w:rsid w:val="0086088C"/>
    <w:rsid w:val="008625FA"/>
    <w:rsid w:val="00864993"/>
    <w:rsid w:val="00865DBD"/>
    <w:rsid w:val="00866A38"/>
    <w:rsid w:val="008701F7"/>
    <w:rsid w:val="00870EB8"/>
    <w:rsid w:val="0087145B"/>
    <w:rsid w:val="00872787"/>
    <w:rsid w:val="00872984"/>
    <w:rsid w:val="00874CC8"/>
    <w:rsid w:val="00877503"/>
    <w:rsid w:val="00881B9F"/>
    <w:rsid w:val="00882A56"/>
    <w:rsid w:val="00884BD8"/>
    <w:rsid w:val="00884DA0"/>
    <w:rsid w:val="00887353"/>
    <w:rsid w:val="008A0D8D"/>
    <w:rsid w:val="008A162E"/>
    <w:rsid w:val="008A6AEB"/>
    <w:rsid w:val="008A6B43"/>
    <w:rsid w:val="008B019E"/>
    <w:rsid w:val="008B2B7C"/>
    <w:rsid w:val="008C1D6D"/>
    <w:rsid w:val="008C50DC"/>
    <w:rsid w:val="008C5A91"/>
    <w:rsid w:val="008C713C"/>
    <w:rsid w:val="008D00CE"/>
    <w:rsid w:val="008D1F87"/>
    <w:rsid w:val="008D3013"/>
    <w:rsid w:val="008D4524"/>
    <w:rsid w:val="008D4D79"/>
    <w:rsid w:val="008D534E"/>
    <w:rsid w:val="008D6329"/>
    <w:rsid w:val="008D776F"/>
    <w:rsid w:val="008E0341"/>
    <w:rsid w:val="008E11F6"/>
    <w:rsid w:val="008E1B30"/>
    <w:rsid w:val="008E1E12"/>
    <w:rsid w:val="008E271B"/>
    <w:rsid w:val="008E329B"/>
    <w:rsid w:val="008E5D97"/>
    <w:rsid w:val="008E74C9"/>
    <w:rsid w:val="008E7769"/>
    <w:rsid w:val="008E7A36"/>
    <w:rsid w:val="008F1873"/>
    <w:rsid w:val="008F2AB7"/>
    <w:rsid w:val="008F383C"/>
    <w:rsid w:val="00900A0B"/>
    <w:rsid w:val="009025F1"/>
    <w:rsid w:val="00902CBD"/>
    <w:rsid w:val="0090453C"/>
    <w:rsid w:val="00905179"/>
    <w:rsid w:val="009053DD"/>
    <w:rsid w:val="00906044"/>
    <w:rsid w:val="00910B6F"/>
    <w:rsid w:val="00911A0E"/>
    <w:rsid w:val="00911B9E"/>
    <w:rsid w:val="0091383E"/>
    <w:rsid w:val="00914399"/>
    <w:rsid w:val="009147A3"/>
    <w:rsid w:val="00916DD8"/>
    <w:rsid w:val="00916DFF"/>
    <w:rsid w:val="009227D0"/>
    <w:rsid w:val="00925A63"/>
    <w:rsid w:val="00925B2F"/>
    <w:rsid w:val="009309F9"/>
    <w:rsid w:val="00932C3D"/>
    <w:rsid w:val="00932D40"/>
    <w:rsid w:val="0093746D"/>
    <w:rsid w:val="009378E4"/>
    <w:rsid w:val="00944489"/>
    <w:rsid w:val="00947A72"/>
    <w:rsid w:val="00947A9E"/>
    <w:rsid w:val="0095104F"/>
    <w:rsid w:val="009519B7"/>
    <w:rsid w:val="00951A6E"/>
    <w:rsid w:val="00951C6C"/>
    <w:rsid w:val="00952BFA"/>
    <w:rsid w:val="00952C8A"/>
    <w:rsid w:val="00953CF4"/>
    <w:rsid w:val="00954054"/>
    <w:rsid w:val="00954556"/>
    <w:rsid w:val="00960297"/>
    <w:rsid w:val="0096267A"/>
    <w:rsid w:val="00962F9E"/>
    <w:rsid w:val="009638F0"/>
    <w:rsid w:val="00963E2C"/>
    <w:rsid w:val="0096759A"/>
    <w:rsid w:val="00967C08"/>
    <w:rsid w:val="0097199D"/>
    <w:rsid w:val="00971DC0"/>
    <w:rsid w:val="00972111"/>
    <w:rsid w:val="009728DE"/>
    <w:rsid w:val="00972A9D"/>
    <w:rsid w:val="00972C08"/>
    <w:rsid w:val="00972FE4"/>
    <w:rsid w:val="009755B6"/>
    <w:rsid w:val="009761E3"/>
    <w:rsid w:val="00980300"/>
    <w:rsid w:val="0098159A"/>
    <w:rsid w:val="00982ECE"/>
    <w:rsid w:val="00984E8F"/>
    <w:rsid w:val="009861C6"/>
    <w:rsid w:val="00987054"/>
    <w:rsid w:val="00987D78"/>
    <w:rsid w:val="0099080A"/>
    <w:rsid w:val="009909C1"/>
    <w:rsid w:val="00990F09"/>
    <w:rsid w:val="009922B4"/>
    <w:rsid w:val="0099294A"/>
    <w:rsid w:val="009936C5"/>
    <w:rsid w:val="009941B0"/>
    <w:rsid w:val="0099425A"/>
    <w:rsid w:val="00994F86"/>
    <w:rsid w:val="00996CE8"/>
    <w:rsid w:val="00996EA9"/>
    <w:rsid w:val="0099760F"/>
    <w:rsid w:val="00997C42"/>
    <w:rsid w:val="009A091F"/>
    <w:rsid w:val="009A22CB"/>
    <w:rsid w:val="009A3424"/>
    <w:rsid w:val="009A3F32"/>
    <w:rsid w:val="009A4286"/>
    <w:rsid w:val="009A6D6B"/>
    <w:rsid w:val="009B03BB"/>
    <w:rsid w:val="009B070F"/>
    <w:rsid w:val="009B0B98"/>
    <w:rsid w:val="009B40E4"/>
    <w:rsid w:val="009C175E"/>
    <w:rsid w:val="009C1BA9"/>
    <w:rsid w:val="009C3684"/>
    <w:rsid w:val="009C4424"/>
    <w:rsid w:val="009C53AA"/>
    <w:rsid w:val="009C6819"/>
    <w:rsid w:val="009C68CB"/>
    <w:rsid w:val="009D35C4"/>
    <w:rsid w:val="009D560D"/>
    <w:rsid w:val="009D695C"/>
    <w:rsid w:val="009E1790"/>
    <w:rsid w:val="009E3145"/>
    <w:rsid w:val="009E342C"/>
    <w:rsid w:val="009E35E3"/>
    <w:rsid w:val="009E372F"/>
    <w:rsid w:val="009E38A9"/>
    <w:rsid w:val="009E40B6"/>
    <w:rsid w:val="009E4C7C"/>
    <w:rsid w:val="009E5410"/>
    <w:rsid w:val="009F0C84"/>
    <w:rsid w:val="009F6ECF"/>
    <w:rsid w:val="00A01592"/>
    <w:rsid w:val="00A019FB"/>
    <w:rsid w:val="00A04602"/>
    <w:rsid w:val="00A058B1"/>
    <w:rsid w:val="00A06541"/>
    <w:rsid w:val="00A0783C"/>
    <w:rsid w:val="00A1267A"/>
    <w:rsid w:val="00A1293A"/>
    <w:rsid w:val="00A13557"/>
    <w:rsid w:val="00A154ED"/>
    <w:rsid w:val="00A174E7"/>
    <w:rsid w:val="00A237B8"/>
    <w:rsid w:val="00A24950"/>
    <w:rsid w:val="00A24EB3"/>
    <w:rsid w:val="00A25C93"/>
    <w:rsid w:val="00A26C87"/>
    <w:rsid w:val="00A33CF6"/>
    <w:rsid w:val="00A34A0F"/>
    <w:rsid w:val="00A356E4"/>
    <w:rsid w:val="00A4092D"/>
    <w:rsid w:val="00A40B6F"/>
    <w:rsid w:val="00A41053"/>
    <w:rsid w:val="00A4115D"/>
    <w:rsid w:val="00A41541"/>
    <w:rsid w:val="00A41565"/>
    <w:rsid w:val="00A43127"/>
    <w:rsid w:val="00A43F13"/>
    <w:rsid w:val="00A445E5"/>
    <w:rsid w:val="00A4679A"/>
    <w:rsid w:val="00A50826"/>
    <w:rsid w:val="00A54BE0"/>
    <w:rsid w:val="00A54D5A"/>
    <w:rsid w:val="00A55034"/>
    <w:rsid w:val="00A5570C"/>
    <w:rsid w:val="00A56E34"/>
    <w:rsid w:val="00A57894"/>
    <w:rsid w:val="00A606D8"/>
    <w:rsid w:val="00A61EA7"/>
    <w:rsid w:val="00A63A55"/>
    <w:rsid w:val="00A65719"/>
    <w:rsid w:val="00A679CA"/>
    <w:rsid w:val="00A74854"/>
    <w:rsid w:val="00A8692A"/>
    <w:rsid w:val="00A8697A"/>
    <w:rsid w:val="00A86AC9"/>
    <w:rsid w:val="00A902D5"/>
    <w:rsid w:val="00A95B44"/>
    <w:rsid w:val="00A96422"/>
    <w:rsid w:val="00AA0C7B"/>
    <w:rsid w:val="00AA1488"/>
    <w:rsid w:val="00AA2E98"/>
    <w:rsid w:val="00AA33BF"/>
    <w:rsid w:val="00AA4B75"/>
    <w:rsid w:val="00AA5339"/>
    <w:rsid w:val="00AA5BDF"/>
    <w:rsid w:val="00AA663D"/>
    <w:rsid w:val="00AA6D9A"/>
    <w:rsid w:val="00AB041F"/>
    <w:rsid w:val="00AB2AF5"/>
    <w:rsid w:val="00AB2BDD"/>
    <w:rsid w:val="00AB2C20"/>
    <w:rsid w:val="00AB2D91"/>
    <w:rsid w:val="00AB3FDD"/>
    <w:rsid w:val="00AB4B7F"/>
    <w:rsid w:val="00AB5778"/>
    <w:rsid w:val="00AB59D1"/>
    <w:rsid w:val="00AB6F31"/>
    <w:rsid w:val="00AC049A"/>
    <w:rsid w:val="00AC074E"/>
    <w:rsid w:val="00AC07CB"/>
    <w:rsid w:val="00AC17EB"/>
    <w:rsid w:val="00AC33D3"/>
    <w:rsid w:val="00AC35FF"/>
    <w:rsid w:val="00AC6C73"/>
    <w:rsid w:val="00AC7B7D"/>
    <w:rsid w:val="00AD04D5"/>
    <w:rsid w:val="00AD1ADC"/>
    <w:rsid w:val="00AD25BE"/>
    <w:rsid w:val="00AD57D6"/>
    <w:rsid w:val="00AE4506"/>
    <w:rsid w:val="00AE66AF"/>
    <w:rsid w:val="00AF3964"/>
    <w:rsid w:val="00AF3ABC"/>
    <w:rsid w:val="00AF48B6"/>
    <w:rsid w:val="00AF542E"/>
    <w:rsid w:val="00AF6991"/>
    <w:rsid w:val="00B0385E"/>
    <w:rsid w:val="00B056F7"/>
    <w:rsid w:val="00B05965"/>
    <w:rsid w:val="00B05FA6"/>
    <w:rsid w:val="00B0628F"/>
    <w:rsid w:val="00B0713F"/>
    <w:rsid w:val="00B10C22"/>
    <w:rsid w:val="00B10D81"/>
    <w:rsid w:val="00B10DA0"/>
    <w:rsid w:val="00B1134D"/>
    <w:rsid w:val="00B11D0A"/>
    <w:rsid w:val="00B120BB"/>
    <w:rsid w:val="00B1488A"/>
    <w:rsid w:val="00B15A9A"/>
    <w:rsid w:val="00B17100"/>
    <w:rsid w:val="00B22FDE"/>
    <w:rsid w:val="00B34F1F"/>
    <w:rsid w:val="00B35D99"/>
    <w:rsid w:val="00B36A98"/>
    <w:rsid w:val="00B42DCD"/>
    <w:rsid w:val="00B434D4"/>
    <w:rsid w:val="00B4772C"/>
    <w:rsid w:val="00B5008F"/>
    <w:rsid w:val="00B52D80"/>
    <w:rsid w:val="00B52F4B"/>
    <w:rsid w:val="00B53392"/>
    <w:rsid w:val="00B539A6"/>
    <w:rsid w:val="00B54630"/>
    <w:rsid w:val="00B5642A"/>
    <w:rsid w:val="00B56457"/>
    <w:rsid w:val="00B56DAB"/>
    <w:rsid w:val="00B5719D"/>
    <w:rsid w:val="00B611ED"/>
    <w:rsid w:val="00B62034"/>
    <w:rsid w:val="00B62875"/>
    <w:rsid w:val="00B62A9E"/>
    <w:rsid w:val="00B64605"/>
    <w:rsid w:val="00B65224"/>
    <w:rsid w:val="00B657CB"/>
    <w:rsid w:val="00B67F48"/>
    <w:rsid w:val="00B721CC"/>
    <w:rsid w:val="00B75CB2"/>
    <w:rsid w:val="00B773B4"/>
    <w:rsid w:val="00B82F61"/>
    <w:rsid w:val="00B84C16"/>
    <w:rsid w:val="00B87332"/>
    <w:rsid w:val="00B934C1"/>
    <w:rsid w:val="00B93893"/>
    <w:rsid w:val="00B95D65"/>
    <w:rsid w:val="00BA18C8"/>
    <w:rsid w:val="00BA34F6"/>
    <w:rsid w:val="00BA501C"/>
    <w:rsid w:val="00BA6427"/>
    <w:rsid w:val="00BB018C"/>
    <w:rsid w:val="00BB0D9F"/>
    <w:rsid w:val="00BB1505"/>
    <w:rsid w:val="00BB2780"/>
    <w:rsid w:val="00BB3953"/>
    <w:rsid w:val="00BB4C83"/>
    <w:rsid w:val="00BB50DD"/>
    <w:rsid w:val="00BB6A39"/>
    <w:rsid w:val="00BC07BF"/>
    <w:rsid w:val="00BC2003"/>
    <w:rsid w:val="00BC2384"/>
    <w:rsid w:val="00BC26C5"/>
    <w:rsid w:val="00BC446E"/>
    <w:rsid w:val="00BC44E0"/>
    <w:rsid w:val="00BC5252"/>
    <w:rsid w:val="00BC63B6"/>
    <w:rsid w:val="00BC6CBF"/>
    <w:rsid w:val="00BC7D53"/>
    <w:rsid w:val="00BD0595"/>
    <w:rsid w:val="00BD0D65"/>
    <w:rsid w:val="00BD13AB"/>
    <w:rsid w:val="00BD1E6A"/>
    <w:rsid w:val="00BD4793"/>
    <w:rsid w:val="00BD6360"/>
    <w:rsid w:val="00BD7D3A"/>
    <w:rsid w:val="00BE0362"/>
    <w:rsid w:val="00BE3771"/>
    <w:rsid w:val="00BE404E"/>
    <w:rsid w:val="00BE5248"/>
    <w:rsid w:val="00BE7060"/>
    <w:rsid w:val="00BF2214"/>
    <w:rsid w:val="00BF2B47"/>
    <w:rsid w:val="00BF73E9"/>
    <w:rsid w:val="00BF777F"/>
    <w:rsid w:val="00C0038A"/>
    <w:rsid w:val="00C048E1"/>
    <w:rsid w:val="00C05F0D"/>
    <w:rsid w:val="00C07FF5"/>
    <w:rsid w:val="00C10BDA"/>
    <w:rsid w:val="00C10BE2"/>
    <w:rsid w:val="00C10F44"/>
    <w:rsid w:val="00C1186F"/>
    <w:rsid w:val="00C11F40"/>
    <w:rsid w:val="00C1634D"/>
    <w:rsid w:val="00C22700"/>
    <w:rsid w:val="00C24682"/>
    <w:rsid w:val="00C24CD0"/>
    <w:rsid w:val="00C260EF"/>
    <w:rsid w:val="00C32C84"/>
    <w:rsid w:val="00C4055B"/>
    <w:rsid w:val="00C54506"/>
    <w:rsid w:val="00C57961"/>
    <w:rsid w:val="00C57B2E"/>
    <w:rsid w:val="00C60B43"/>
    <w:rsid w:val="00C63A2C"/>
    <w:rsid w:val="00C648DD"/>
    <w:rsid w:val="00C67198"/>
    <w:rsid w:val="00C700FB"/>
    <w:rsid w:val="00C707B7"/>
    <w:rsid w:val="00C740B8"/>
    <w:rsid w:val="00C75122"/>
    <w:rsid w:val="00C808DE"/>
    <w:rsid w:val="00C81312"/>
    <w:rsid w:val="00C82ECB"/>
    <w:rsid w:val="00C838B7"/>
    <w:rsid w:val="00C8562F"/>
    <w:rsid w:val="00C913BC"/>
    <w:rsid w:val="00C932F8"/>
    <w:rsid w:val="00C94A71"/>
    <w:rsid w:val="00C95F91"/>
    <w:rsid w:val="00C9617B"/>
    <w:rsid w:val="00C96CDD"/>
    <w:rsid w:val="00CA23D5"/>
    <w:rsid w:val="00CA4C36"/>
    <w:rsid w:val="00CA502E"/>
    <w:rsid w:val="00CB0E43"/>
    <w:rsid w:val="00CB3BF2"/>
    <w:rsid w:val="00CB6445"/>
    <w:rsid w:val="00CC0ED1"/>
    <w:rsid w:val="00CC1BB7"/>
    <w:rsid w:val="00CC2555"/>
    <w:rsid w:val="00CC47DD"/>
    <w:rsid w:val="00CC63FE"/>
    <w:rsid w:val="00CD2A53"/>
    <w:rsid w:val="00CD3106"/>
    <w:rsid w:val="00CD35E0"/>
    <w:rsid w:val="00CD5DF6"/>
    <w:rsid w:val="00CE1848"/>
    <w:rsid w:val="00CE37CC"/>
    <w:rsid w:val="00CE4480"/>
    <w:rsid w:val="00CE4C22"/>
    <w:rsid w:val="00CE6CF2"/>
    <w:rsid w:val="00CE7D0D"/>
    <w:rsid w:val="00CF3A33"/>
    <w:rsid w:val="00D02190"/>
    <w:rsid w:val="00D032F2"/>
    <w:rsid w:val="00D0582F"/>
    <w:rsid w:val="00D0744C"/>
    <w:rsid w:val="00D075D5"/>
    <w:rsid w:val="00D10F78"/>
    <w:rsid w:val="00D12ECB"/>
    <w:rsid w:val="00D140AC"/>
    <w:rsid w:val="00D1514B"/>
    <w:rsid w:val="00D16AD1"/>
    <w:rsid w:val="00D176A7"/>
    <w:rsid w:val="00D178A5"/>
    <w:rsid w:val="00D22DD5"/>
    <w:rsid w:val="00D2400A"/>
    <w:rsid w:val="00D26785"/>
    <w:rsid w:val="00D322AE"/>
    <w:rsid w:val="00D32720"/>
    <w:rsid w:val="00D33D53"/>
    <w:rsid w:val="00D348CC"/>
    <w:rsid w:val="00D35AD6"/>
    <w:rsid w:val="00D36847"/>
    <w:rsid w:val="00D408A4"/>
    <w:rsid w:val="00D41326"/>
    <w:rsid w:val="00D44B89"/>
    <w:rsid w:val="00D44BA0"/>
    <w:rsid w:val="00D46EC1"/>
    <w:rsid w:val="00D4739E"/>
    <w:rsid w:val="00D47797"/>
    <w:rsid w:val="00D52249"/>
    <w:rsid w:val="00D57054"/>
    <w:rsid w:val="00D60742"/>
    <w:rsid w:val="00D630C3"/>
    <w:rsid w:val="00D63253"/>
    <w:rsid w:val="00D65386"/>
    <w:rsid w:val="00D6559C"/>
    <w:rsid w:val="00D72AA8"/>
    <w:rsid w:val="00D81964"/>
    <w:rsid w:val="00D84595"/>
    <w:rsid w:val="00D855B8"/>
    <w:rsid w:val="00D86969"/>
    <w:rsid w:val="00D8789C"/>
    <w:rsid w:val="00D878C3"/>
    <w:rsid w:val="00D902EC"/>
    <w:rsid w:val="00D91498"/>
    <w:rsid w:val="00D91C9D"/>
    <w:rsid w:val="00D92117"/>
    <w:rsid w:val="00D92299"/>
    <w:rsid w:val="00D93AB3"/>
    <w:rsid w:val="00D9497B"/>
    <w:rsid w:val="00D94BED"/>
    <w:rsid w:val="00DA1CAA"/>
    <w:rsid w:val="00DA3901"/>
    <w:rsid w:val="00DA4102"/>
    <w:rsid w:val="00DA6104"/>
    <w:rsid w:val="00DA6723"/>
    <w:rsid w:val="00DA77CD"/>
    <w:rsid w:val="00DB1AEA"/>
    <w:rsid w:val="00DB1CFC"/>
    <w:rsid w:val="00DB335C"/>
    <w:rsid w:val="00DB4802"/>
    <w:rsid w:val="00DB5B00"/>
    <w:rsid w:val="00DB60F1"/>
    <w:rsid w:val="00DB639D"/>
    <w:rsid w:val="00DB6F8D"/>
    <w:rsid w:val="00DC296A"/>
    <w:rsid w:val="00DC41E6"/>
    <w:rsid w:val="00DC4214"/>
    <w:rsid w:val="00DC60B6"/>
    <w:rsid w:val="00DD1325"/>
    <w:rsid w:val="00DD1783"/>
    <w:rsid w:val="00DD18BC"/>
    <w:rsid w:val="00DD1AC3"/>
    <w:rsid w:val="00DD22F9"/>
    <w:rsid w:val="00DD3165"/>
    <w:rsid w:val="00DD41FD"/>
    <w:rsid w:val="00DD58C4"/>
    <w:rsid w:val="00DD65FF"/>
    <w:rsid w:val="00DE033D"/>
    <w:rsid w:val="00DE3F4D"/>
    <w:rsid w:val="00DE51BA"/>
    <w:rsid w:val="00DE6047"/>
    <w:rsid w:val="00DF394B"/>
    <w:rsid w:val="00DF6055"/>
    <w:rsid w:val="00DF7464"/>
    <w:rsid w:val="00E0030E"/>
    <w:rsid w:val="00E02284"/>
    <w:rsid w:val="00E047FC"/>
    <w:rsid w:val="00E04969"/>
    <w:rsid w:val="00E05532"/>
    <w:rsid w:val="00E063AD"/>
    <w:rsid w:val="00E074C7"/>
    <w:rsid w:val="00E14405"/>
    <w:rsid w:val="00E146EB"/>
    <w:rsid w:val="00E1494E"/>
    <w:rsid w:val="00E14993"/>
    <w:rsid w:val="00E1603C"/>
    <w:rsid w:val="00E242B8"/>
    <w:rsid w:val="00E24333"/>
    <w:rsid w:val="00E267AD"/>
    <w:rsid w:val="00E3132E"/>
    <w:rsid w:val="00E31E61"/>
    <w:rsid w:val="00E343F7"/>
    <w:rsid w:val="00E34840"/>
    <w:rsid w:val="00E34D55"/>
    <w:rsid w:val="00E374F9"/>
    <w:rsid w:val="00E41721"/>
    <w:rsid w:val="00E4476F"/>
    <w:rsid w:val="00E45717"/>
    <w:rsid w:val="00E45F68"/>
    <w:rsid w:val="00E47022"/>
    <w:rsid w:val="00E532EC"/>
    <w:rsid w:val="00E5676E"/>
    <w:rsid w:val="00E60A5F"/>
    <w:rsid w:val="00E6105F"/>
    <w:rsid w:val="00E65D25"/>
    <w:rsid w:val="00E727FD"/>
    <w:rsid w:val="00E74B9C"/>
    <w:rsid w:val="00E75141"/>
    <w:rsid w:val="00E83D5A"/>
    <w:rsid w:val="00E85838"/>
    <w:rsid w:val="00E8617F"/>
    <w:rsid w:val="00E906FD"/>
    <w:rsid w:val="00E91BB1"/>
    <w:rsid w:val="00E9348B"/>
    <w:rsid w:val="00E96804"/>
    <w:rsid w:val="00E97205"/>
    <w:rsid w:val="00EA22C8"/>
    <w:rsid w:val="00EA486B"/>
    <w:rsid w:val="00EB0F7F"/>
    <w:rsid w:val="00EB117D"/>
    <w:rsid w:val="00EB18F9"/>
    <w:rsid w:val="00EB1AA2"/>
    <w:rsid w:val="00EB1E11"/>
    <w:rsid w:val="00EB278C"/>
    <w:rsid w:val="00EB285F"/>
    <w:rsid w:val="00EB29CA"/>
    <w:rsid w:val="00EB2BF0"/>
    <w:rsid w:val="00EB3368"/>
    <w:rsid w:val="00EB488A"/>
    <w:rsid w:val="00EB57D2"/>
    <w:rsid w:val="00EB7A97"/>
    <w:rsid w:val="00EC2DE8"/>
    <w:rsid w:val="00EC46C2"/>
    <w:rsid w:val="00EC505C"/>
    <w:rsid w:val="00EC6CF7"/>
    <w:rsid w:val="00EC72BD"/>
    <w:rsid w:val="00ED0489"/>
    <w:rsid w:val="00ED537E"/>
    <w:rsid w:val="00ED6ABB"/>
    <w:rsid w:val="00ED72A5"/>
    <w:rsid w:val="00ED74E9"/>
    <w:rsid w:val="00ED7948"/>
    <w:rsid w:val="00EE102D"/>
    <w:rsid w:val="00EE3B64"/>
    <w:rsid w:val="00EE747E"/>
    <w:rsid w:val="00EE7830"/>
    <w:rsid w:val="00EF3A54"/>
    <w:rsid w:val="00EF48DA"/>
    <w:rsid w:val="00EF5E0F"/>
    <w:rsid w:val="00EF6DCB"/>
    <w:rsid w:val="00EF7321"/>
    <w:rsid w:val="00F00A9C"/>
    <w:rsid w:val="00F01638"/>
    <w:rsid w:val="00F04364"/>
    <w:rsid w:val="00F061C5"/>
    <w:rsid w:val="00F06BE6"/>
    <w:rsid w:val="00F07958"/>
    <w:rsid w:val="00F11491"/>
    <w:rsid w:val="00F13AD9"/>
    <w:rsid w:val="00F14CA4"/>
    <w:rsid w:val="00F160E7"/>
    <w:rsid w:val="00F229A3"/>
    <w:rsid w:val="00F25684"/>
    <w:rsid w:val="00F26498"/>
    <w:rsid w:val="00F31829"/>
    <w:rsid w:val="00F320D6"/>
    <w:rsid w:val="00F322EA"/>
    <w:rsid w:val="00F40252"/>
    <w:rsid w:val="00F43171"/>
    <w:rsid w:val="00F43FC3"/>
    <w:rsid w:val="00F46E6B"/>
    <w:rsid w:val="00F50263"/>
    <w:rsid w:val="00F5151D"/>
    <w:rsid w:val="00F572EB"/>
    <w:rsid w:val="00F60A33"/>
    <w:rsid w:val="00F63FEF"/>
    <w:rsid w:val="00F6483E"/>
    <w:rsid w:val="00F670D8"/>
    <w:rsid w:val="00F6757B"/>
    <w:rsid w:val="00F70090"/>
    <w:rsid w:val="00F72D7D"/>
    <w:rsid w:val="00F73A4E"/>
    <w:rsid w:val="00F75294"/>
    <w:rsid w:val="00F76150"/>
    <w:rsid w:val="00F76E00"/>
    <w:rsid w:val="00F77DA2"/>
    <w:rsid w:val="00F813BD"/>
    <w:rsid w:val="00F815A9"/>
    <w:rsid w:val="00F83BE1"/>
    <w:rsid w:val="00F83E74"/>
    <w:rsid w:val="00F843B6"/>
    <w:rsid w:val="00F85872"/>
    <w:rsid w:val="00F902EF"/>
    <w:rsid w:val="00F9064B"/>
    <w:rsid w:val="00F91222"/>
    <w:rsid w:val="00F93404"/>
    <w:rsid w:val="00F93F5D"/>
    <w:rsid w:val="00FA7AFD"/>
    <w:rsid w:val="00FB064D"/>
    <w:rsid w:val="00FB070A"/>
    <w:rsid w:val="00FB1040"/>
    <w:rsid w:val="00FB1273"/>
    <w:rsid w:val="00FB2691"/>
    <w:rsid w:val="00FB2E6E"/>
    <w:rsid w:val="00FB54E5"/>
    <w:rsid w:val="00FB5D80"/>
    <w:rsid w:val="00FB6283"/>
    <w:rsid w:val="00FC734A"/>
    <w:rsid w:val="00FD0E01"/>
    <w:rsid w:val="00FD17C2"/>
    <w:rsid w:val="00FD1FEA"/>
    <w:rsid w:val="00FD7B50"/>
    <w:rsid w:val="00FE06EA"/>
    <w:rsid w:val="00FE0B8B"/>
    <w:rsid w:val="00FE1260"/>
    <w:rsid w:val="00FE1DA4"/>
    <w:rsid w:val="00FE2D8A"/>
    <w:rsid w:val="00FE2DA5"/>
    <w:rsid w:val="00FE3323"/>
    <w:rsid w:val="00FE5B24"/>
    <w:rsid w:val="00FE79AD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6B0"/>
    <w:pPr>
      <w:keepNext/>
      <w:outlineLvl w:val="0"/>
    </w:pPr>
    <w:rPr>
      <w:rFonts w:eastAsia="Calibri"/>
      <w:b/>
      <w:sz w:val="20"/>
      <w:szCs w:val="20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5516B0"/>
    <w:pPr>
      <w:keepNext/>
      <w:outlineLvl w:val="1"/>
    </w:pPr>
    <w:rPr>
      <w:rFonts w:eastAsia="Calibri"/>
      <w:b/>
      <w:sz w:val="20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6B0"/>
    <w:rPr>
      <w:rFonts w:ascii="Times New Roman" w:hAnsi="Times New Roman" w:cs="Times New Roman"/>
      <w:b/>
      <w:sz w:val="20"/>
      <w:lang w:val="ro-RO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16B0"/>
    <w:rPr>
      <w:rFonts w:ascii="Times New Roman" w:hAnsi="Times New Roman" w:cs="Times New Roman"/>
      <w:b/>
      <w:sz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rsid w:val="00173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3D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DE3F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</cp:lastModifiedBy>
  <cp:revision>2</cp:revision>
  <cp:lastPrinted>2016-04-20T08:34:00Z</cp:lastPrinted>
  <dcterms:created xsi:type="dcterms:W3CDTF">2016-04-27T11:45:00Z</dcterms:created>
  <dcterms:modified xsi:type="dcterms:W3CDTF">2016-04-27T11:45:00Z</dcterms:modified>
</cp:coreProperties>
</file>