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3" w:type="dxa"/>
        <w:tblLayout w:type="fixed"/>
        <w:tblLook w:val="0000" w:firstRow="0" w:lastRow="0" w:firstColumn="0" w:lastColumn="0" w:noHBand="0" w:noVBand="0"/>
      </w:tblPr>
      <w:tblGrid>
        <w:gridCol w:w="3965"/>
        <w:gridCol w:w="1868"/>
        <w:gridCol w:w="4390"/>
      </w:tblGrid>
      <w:tr w:rsidR="00825B27" w:rsidRPr="00A85602" w:rsidTr="00EB1E25">
        <w:trPr>
          <w:trHeight w:val="1625"/>
        </w:trPr>
        <w:tc>
          <w:tcPr>
            <w:tcW w:w="3965" w:type="dxa"/>
            <w:vAlign w:val="center"/>
          </w:tcPr>
          <w:p w:rsidR="00825B27" w:rsidRPr="00892A7E" w:rsidRDefault="00825B27" w:rsidP="00EB1E25">
            <w:pPr>
              <w:pStyle w:val="5"/>
              <w:rPr>
                <w:lang w:val="ro-RO"/>
              </w:rPr>
            </w:pPr>
          </w:p>
          <w:p w:rsidR="00825B27" w:rsidRPr="00892A7E" w:rsidRDefault="00825B27" w:rsidP="00EB1E25">
            <w:pPr>
              <w:pStyle w:val="5"/>
              <w:rPr>
                <w:lang w:val="ro-RO"/>
              </w:rPr>
            </w:pPr>
            <w:r w:rsidRPr="00892A7E">
              <w:rPr>
                <w:lang w:val="ro-RO"/>
              </w:rPr>
              <w:t>COMISIA</w:t>
            </w:r>
          </w:p>
          <w:p w:rsidR="00825B27" w:rsidRPr="00892A7E" w:rsidRDefault="00825B27" w:rsidP="00EB1E25">
            <w:pPr>
              <w:pStyle w:val="5"/>
              <w:rPr>
                <w:lang w:val="ro-RO"/>
              </w:rPr>
            </w:pPr>
            <w:r w:rsidRPr="00892A7E">
              <w:rPr>
                <w:lang w:val="ro-RO"/>
              </w:rPr>
              <w:t xml:space="preserve">NAŢIONALĂ DE INTEGRITATE </w:t>
            </w:r>
          </w:p>
          <w:p w:rsidR="00825B27" w:rsidRPr="00892A7E" w:rsidRDefault="00825B27" w:rsidP="00EB1E25">
            <w:pPr>
              <w:pStyle w:val="5"/>
              <w:rPr>
                <w:lang w:val="ro-RO"/>
              </w:rPr>
            </w:pPr>
            <w:r w:rsidRPr="00892A7E">
              <w:rPr>
                <w:lang w:val="ro-RO"/>
              </w:rPr>
              <w:t>A REPUBLICII MOLDOVA</w:t>
            </w:r>
          </w:p>
          <w:p w:rsidR="00825B27" w:rsidRPr="00892A7E" w:rsidRDefault="00825B27" w:rsidP="00EB1E25">
            <w:pPr>
              <w:jc w:val="both"/>
              <w:rPr>
                <w:lang w:val="ro-RO"/>
              </w:rPr>
            </w:pPr>
          </w:p>
        </w:tc>
        <w:tc>
          <w:tcPr>
            <w:tcW w:w="1868" w:type="dxa"/>
            <w:vAlign w:val="center"/>
          </w:tcPr>
          <w:p w:rsidR="00825B27" w:rsidRPr="00892A7E" w:rsidRDefault="00825B27" w:rsidP="00EB1E25">
            <w:pPr>
              <w:jc w:val="center"/>
              <w:rPr>
                <w:lang w:val="ro-RO"/>
              </w:rPr>
            </w:pPr>
            <w:r w:rsidRPr="00892A7E">
              <w:rPr>
                <w:lang w:val="ro-R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2.5pt" o:ole="" fillcolor="window">
                  <v:imagedata r:id="rId4" o:title="" gain="69719f" blacklevel="7864f"/>
                </v:shape>
                <o:OLEObject Type="Embed" ProgID="Unknown" ShapeID="_x0000_i1025" DrawAspect="Content" ObjectID="_1494843689" r:id="rId5"/>
              </w:object>
            </w:r>
          </w:p>
        </w:tc>
        <w:tc>
          <w:tcPr>
            <w:tcW w:w="4390" w:type="dxa"/>
            <w:vAlign w:val="center"/>
          </w:tcPr>
          <w:p w:rsidR="00825B27" w:rsidRPr="00892A7E" w:rsidRDefault="00825B27" w:rsidP="00EB1E25">
            <w:pPr>
              <w:pStyle w:val="4"/>
              <w:ind w:left="0"/>
              <w:rPr>
                <w:lang w:val="ro-RO"/>
              </w:rPr>
            </w:pPr>
            <w:r w:rsidRPr="00892A7E">
              <w:rPr>
                <w:lang w:val="ro-RO"/>
              </w:rPr>
              <w:t>НАЦИОНАЛЬНАЯ</w:t>
            </w:r>
          </w:p>
          <w:p w:rsidR="00825B27" w:rsidRPr="00892A7E" w:rsidRDefault="00825B27" w:rsidP="00EB1E25">
            <w:pPr>
              <w:pStyle w:val="4"/>
              <w:ind w:left="0"/>
              <w:jc w:val="left"/>
              <w:rPr>
                <w:sz w:val="21"/>
                <w:lang w:val="ro-RO"/>
              </w:rPr>
            </w:pPr>
            <w:r w:rsidRPr="00892A7E">
              <w:rPr>
                <w:lang w:val="ro-RO"/>
              </w:rPr>
              <w:t>АНТИ</w:t>
            </w:r>
            <w:r w:rsidRPr="00892A7E">
              <w:rPr>
                <w:sz w:val="21"/>
                <w:lang w:val="ro-RO"/>
              </w:rPr>
              <w:t>КОРРУПЦИОННАЯ КОМИССИЯ</w:t>
            </w:r>
          </w:p>
          <w:p w:rsidR="00825B27" w:rsidRPr="00892A7E" w:rsidRDefault="00825B27" w:rsidP="00EB1E25">
            <w:pPr>
              <w:pStyle w:val="4"/>
              <w:rPr>
                <w:lang w:val="ro-RO"/>
              </w:rPr>
            </w:pPr>
            <w:r w:rsidRPr="00892A7E">
              <w:rPr>
                <w:lang w:val="ro-RO"/>
              </w:rPr>
              <w:t>РЕСПУБЛИКИ МОЛДОВА</w:t>
            </w:r>
          </w:p>
        </w:tc>
      </w:tr>
      <w:tr w:rsidR="00825B27" w:rsidRPr="00892A7E" w:rsidTr="00EB1E25">
        <w:trPr>
          <w:trHeight w:val="1559"/>
        </w:trPr>
        <w:tc>
          <w:tcPr>
            <w:tcW w:w="10223" w:type="dxa"/>
            <w:gridSpan w:val="3"/>
          </w:tcPr>
          <w:p w:rsidR="00825B27" w:rsidRPr="00892A7E" w:rsidRDefault="00825B27" w:rsidP="00EB1E25">
            <w:pPr>
              <w:jc w:val="center"/>
              <w:rPr>
                <w:b/>
                <w:sz w:val="18"/>
                <w:lang w:val="ro-RO"/>
              </w:rPr>
            </w:pPr>
            <w:r w:rsidRPr="00892A7E">
              <w:rPr>
                <w:b/>
                <w:sz w:val="18"/>
                <w:lang w:val="ro-RO"/>
              </w:rPr>
              <w:t>MD-2068, mun. Chişinău, str. Alecu Russo,1</w:t>
            </w:r>
          </w:p>
          <w:p w:rsidR="00825B27" w:rsidRPr="00892A7E" w:rsidRDefault="00825B27" w:rsidP="00EB1E25">
            <w:pPr>
              <w:jc w:val="center"/>
              <w:rPr>
                <w:b/>
                <w:sz w:val="18"/>
                <w:lang w:val="ro-RO"/>
              </w:rPr>
            </w:pPr>
            <w:r w:rsidRPr="00892A7E">
              <w:rPr>
                <w:b/>
                <w:sz w:val="18"/>
                <w:lang w:val="ro-RO"/>
              </w:rPr>
              <w:tab/>
              <w:t xml:space="preserve">Tel.(373 22) 820 601, fax (373 22) 820 602 </w:t>
            </w:r>
            <w:hyperlink r:id="rId6" w:history="1">
              <w:r w:rsidRPr="00892A7E">
                <w:rPr>
                  <w:rStyle w:val="a5"/>
                  <w:b/>
                  <w:sz w:val="18"/>
                  <w:lang w:val="ro-RO"/>
                </w:rPr>
                <w:t>www.cni.md</w:t>
              </w:r>
            </w:hyperlink>
            <w:r w:rsidRPr="00892A7E">
              <w:rPr>
                <w:b/>
                <w:sz w:val="18"/>
                <w:lang w:val="ro-RO"/>
              </w:rPr>
              <w:t>, e-mail:info@cni.md</w:t>
            </w:r>
          </w:p>
          <w:p w:rsidR="00825B27" w:rsidRPr="00892A7E" w:rsidRDefault="00825B27" w:rsidP="00EB1E2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tbl>
            <w:tblPr>
              <w:tblW w:w="10149" w:type="dxa"/>
              <w:tblLayout w:type="fixed"/>
              <w:tblLook w:val="0000" w:firstRow="0" w:lastRow="0" w:firstColumn="0" w:lastColumn="0" w:noHBand="0" w:noVBand="0"/>
            </w:tblPr>
            <w:tblGrid>
              <w:gridCol w:w="4926"/>
              <w:gridCol w:w="5223"/>
            </w:tblGrid>
            <w:tr w:rsidR="00D7169E" w:rsidRPr="00892A7E" w:rsidTr="00EB1E25">
              <w:trPr>
                <w:trHeight w:val="403"/>
              </w:trPr>
              <w:tc>
                <w:tcPr>
                  <w:tcW w:w="4926" w:type="dxa"/>
                </w:tcPr>
                <w:p w:rsidR="00D7169E" w:rsidRPr="00892A7E" w:rsidRDefault="00D7169E" w:rsidP="00D7169E">
                  <w:pPr>
                    <w:tabs>
                      <w:tab w:val="left" w:pos="8221"/>
                    </w:tabs>
                    <w:spacing w:after="0"/>
                    <w:ind w:left="-108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lang w:val="ro-RO"/>
                    </w:rPr>
                  </w:pPr>
                </w:p>
                <w:p w:rsidR="00D7169E" w:rsidRPr="00892A7E" w:rsidRDefault="00D7169E" w:rsidP="00D7169E">
                  <w:pPr>
                    <w:spacing w:after="0"/>
                    <w:ind w:left="-108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  <w:u w:val="single"/>
                      <w:lang w:val="ro-RO"/>
                    </w:rPr>
                  </w:pPr>
                </w:p>
              </w:tc>
              <w:tc>
                <w:tcPr>
                  <w:tcW w:w="5223" w:type="dxa"/>
                </w:tcPr>
                <w:p w:rsidR="00FF117D" w:rsidRPr="00FF117D" w:rsidRDefault="00FF117D" w:rsidP="00FF11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FF11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Parlamentului Republicii Moldova</w:t>
                  </w:r>
                </w:p>
                <w:p w:rsidR="00FF117D" w:rsidRPr="00FF117D" w:rsidRDefault="00FF117D" w:rsidP="00FF11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FF11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Guvernului Republicii Moldova</w:t>
                  </w:r>
                </w:p>
                <w:p w:rsidR="00FF117D" w:rsidRPr="00FF117D" w:rsidRDefault="00FF117D" w:rsidP="00FF11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FF11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Ambasadelor acreditate în R.Moldova</w:t>
                  </w:r>
                </w:p>
                <w:p w:rsidR="00D7169E" w:rsidRPr="00892A7E" w:rsidRDefault="00FF117D" w:rsidP="00FF11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FF11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Mass-mediei</w:t>
                  </w:r>
                </w:p>
              </w:tc>
            </w:tr>
            <w:tr w:rsidR="00D7169E" w:rsidRPr="00892A7E" w:rsidTr="00EB1E25">
              <w:trPr>
                <w:trHeight w:val="403"/>
              </w:trPr>
              <w:tc>
                <w:tcPr>
                  <w:tcW w:w="4926" w:type="dxa"/>
                </w:tcPr>
                <w:p w:rsidR="00D7169E" w:rsidRPr="00892A7E" w:rsidRDefault="00D7169E" w:rsidP="00D7169E">
                  <w:pPr>
                    <w:tabs>
                      <w:tab w:val="left" w:pos="8221"/>
                    </w:tabs>
                    <w:spacing w:after="0"/>
                    <w:ind w:left="-108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223" w:type="dxa"/>
                </w:tcPr>
                <w:p w:rsidR="00D7169E" w:rsidRPr="00892A7E" w:rsidRDefault="00D7169E" w:rsidP="00D7169E">
                  <w:pPr>
                    <w:pStyle w:val="a8"/>
                    <w:spacing w:after="100" w:afterAutospacing="1"/>
                    <w:rPr>
                      <w:lang w:val="ro-RO"/>
                    </w:rPr>
                  </w:pPr>
                </w:p>
              </w:tc>
            </w:tr>
            <w:tr w:rsidR="00D7169E" w:rsidRPr="00892A7E" w:rsidTr="00EB1E25">
              <w:trPr>
                <w:trHeight w:val="403"/>
              </w:trPr>
              <w:tc>
                <w:tcPr>
                  <w:tcW w:w="4926" w:type="dxa"/>
                </w:tcPr>
                <w:p w:rsidR="00D7169E" w:rsidRPr="00892A7E" w:rsidRDefault="00D7169E" w:rsidP="00D7169E">
                  <w:pPr>
                    <w:tabs>
                      <w:tab w:val="left" w:pos="8221"/>
                    </w:tabs>
                    <w:spacing w:after="0"/>
                    <w:ind w:left="-108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223" w:type="dxa"/>
                </w:tcPr>
                <w:p w:rsidR="00D7169E" w:rsidRPr="00892A7E" w:rsidRDefault="00D7169E" w:rsidP="00D7169E">
                  <w:pPr>
                    <w:pStyle w:val="a8"/>
                    <w:spacing w:after="100" w:afterAutospacing="1"/>
                    <w:rPr>
                      <w:lang w:val="ro-RO"/>
                    </w:rPr>
                  </w:pPr>
                </w:p>
              </w:tc>
            </w:tr>
          </w:tbl>
          <w:p w:rsidR="00825B27" w:rsidRPr="00892A7E" w:rsidRDefault="00825B27" w:rsidP="00EB1E25">
            <w:pPr>
              <w:rPr>
                <w:b/>
                <w:lang w:val="ro-RO"/>
              </w:rPr>
            </w:pPr>
          </w:p>
        </w:tc>
      </w:tr>
    </w:tbl>
    <w:p w:rsidR="000964C4" w:rsidRPr="00892A7E" w:rsidRDefault="006907F0" w:rsidP="00A4044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="00CF5CFE" w:rsidRPr="00892A7E">
        <w:rPr>
          <w:rFonts w:ascii="Times New Roman" w:hAnsi="Times New Roman" w:cs="Times New Roman"/>
          <w:b/>
          <w:i/>
          <w:sz w:val="24"/>
          <w:szCs w:val="24"/>
          <w:lang w:val="ro-RO"/>
        </w:rPr>
        <w:t>crisoare deschisă:</w:t>
      </w:r>
    </w:p>
    <w:p w:rsidR="002722B0" w:rsidRPr="00892A7E" w:rsidRDefault="002722B0" w:rsidP="00A404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22B0" w:rsidRPr="00892A7E" w:rsidRDefault="003E3CC0" w:rsidP="002722B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”SABOTAREA LUPTEI CU CORUPȚIA</w:t>
      </w:r>
    </w:p>
    <w:p w:rsidR="002722B0" w:rsidRPr="00892A7E" w:rsidRDefault="00002505" w:rsidP="002722B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ȘI CREAREA UNEI INSTITUȚII MONSTRU</w:t>
      </w:r>
      <w:r w:rsidR="003E3CC0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SCOPUL</w:t>
      </w:r>
    </w:p>
    <w:p w:rsidR="000202E2" w:rsidRPr="00892A7E" w:rsidRDefault="003E3CC0" w:rsidP="002722B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CAMUFLAT</w:t>
      </w:r>
      <w:r w:rsidR="00A40448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AL REFORMEI CNI PROMOVATĂ DE MINISTERUL JUSTIȚIEI”</w:t>
      </w:r>
    </w:p>
    <w:p w:rsidR="00A40448" w:rsidRPr="00892A7E" w:rsidRDefault="00A40448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621" w:rsidRPr="00892A7E" w:rsidRDefault="00274621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657" w:rsidRPr="00892A7E" w:rsidRDefault="00EA0657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Membrii Comisiei Naționale de Integritate sunt 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>profund îngrijorați de recenta inițiativă a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Ministerului Justiției 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0964C4" w:rsidRPr="00892A7E">
        <w:rPr>
          <w:rFonts w:ascii="Times New Roman" w:hAnsi="Times New Roman" w:cs="Times New Roman"/>
          <w:b/>
          <w:sz w:val="24"/>
          <w:szCs w:val="24"/>
          <w:lang w:val="ro-RO"/>
        </w:rPr>
        <w:t>deraiere de la cursul european în combaterea corupției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deraiere 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>camuflată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sub 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>nobil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scop 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de reformă a  justiției, și anume </w:t>
      </w:r>
      <w:r w:rsidR="006907F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promov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area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907F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sistentă 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0964C4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3E3CC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Ministerul Justiției a unui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proiect de lege cu privire la 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lichidarea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Comisiei Naționale de Integritate 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și crearea unei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instituți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>i noi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– Centrul Național de Integritate.</w:t>
      </w:r>
    </w:p>
    <w:p w:rsidR="00EA0657" w:rsidRPr="00892A7E" w:rsidRDefault="003E3CC0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t>În esență, p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roiectul de lege cu privire la Centrul Național de Integritate are drept scop </w:t>
      </w:r>
      <w:r w:rsidR="00511711" w:rsidRPr="00892A7E">
        <w:rPr>
          <w:rFonts w:ascii="Times New Roman" w:hAnsi="Times New Roman" w:cs="Times New Roman"/>
          <w:b/>
          <w:sz w:val="24"/>
          <w:szCs w:val="24"/>
          <w:lang w:val="ro-RO"/>
        </w:rPr>
        <w:t>SABOTAREA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luptei cu corupția</w:t>
      </w:r>
      <w:r w:rsidR="00511711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pe cel puțin 2 ani de zile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de la înființarea noii instituții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, iar după implementarea aces</w:t>
      </w:r>
      <w:r w:rsidR="000964C4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tei legi, această instituție va 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avea mari carențe</w:t>
      </w:r>
      <w:r w:rsidR="007374DC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la principiile fundamentale 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de activitate 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ca: independență, imparțialitate, transparență și bună administrare.</w:t>
      </w:r>
      <w:r w:rsidR="008E1587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1711" w:rsidRPr="00892A7E" w:rsidRDefault="00EA0657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t>Comisia Națională de Integritate v</w:t>
      </w:r>
      <w:r w:rsidR="008E1587" w:rsidRPr="00892A7E">
        <w:rPr>
          <w:rFonts w:ascii="Times New Roman" w:hAnsi="Times New Roman" w:cs="Times New Roman"/>
          <w:sz w:val="24"/>
          <w:szCs w:val="24"/>
          <w:lang w:val="ro-RO"/>
        </w:rPr>
        <w:t>a fi transformată într-o instituție</w:t>
      </w:r>
      <w:r w:rsidR="000964C4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de tip dictatorial</w:t>
      </w:r>
      <w:r w:rsidR="00A6130D" w:rsidRPr="00892A7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E1587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unde președintel</w:t>
      </w:r>
      <w:r w:rsidR="002722B0" w:rsidRPr="00892A7E">
        <w:rPr>
          <w:rFonts w:ascii="Times New Roman" w:hAnsi="Times New Roman" w:cs="Times New Roman"/>
          <w:sz w:val="24"/>
          <w:szCs w:val="24"/>
          <w:lang w:val="ro-RO"/>
        </w:rPr>
        <w:t>ui i se va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atribui toată puterea decizională, fapt care va duce la instituirea unei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dictatur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autocrat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>e,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menită să dirijeze lupta cu corupția în direcția dorită de persoanele corupte.</w:t>
      </w:r>
      <w:r w:rsidR="008E1587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1711" w:rsidRPr="00892A7E" w:rsidRDefault="00511711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Pentru elucidarea celor enunțate, propunem </w:t>
      </w:r>
      <w:r w:rsidR="002E69AB" w:rsidRPr="00892A7E">
        <w:rPr>
          <w:rFonts w:ascii="Times New Roman" w:hAnsi="Times New Roman" w:cs="Times New Roman"/>
          <w:sz w:val="24"/>
          <w:szCs w:val="24"/>
          <w:lang w:val="ro-RO"/>
        </w:rPr>
        <w:t>pentru comparare</w:t>
      </w:r>
      <w:r w:rsidR="002A02C8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cele do</w:t>
      </w:r>
      <w:r w:rsidR="002E69AB" w:rsidRPr="00892A7E">
        <w:rPr>
          <w:rFonts w:ascii="Times New Roman" w:hAnsi="Times New Roman" w:cs="Times New Roman"/>
          <w:sz w:val="24"/>
          <w:szCs w:val="24"/>
          <w:lang w:val="ro-RO"/>
        </w:rPr>
        <w:t>uă instituții</w:t>
      </w:r>
      <w:r w:rsidR="008B1662" w:rsidRPr="00892A7E">
        <w:rPr>
          <w:rFonts w:ascii="Times New Roman" w:hAnsi="Times New Roman" w:cs="Times New Roman"/>
          <w:sz w:val="24"/>
          <w:szCs w:val="24"/>
          <w:lang w:val="ro-RO"/>
        </w:rPr>
        <w:t>, cea prezentă – Comisia Națională de Integritate și cea propusă de ”reforma” Ministerului Justiției – Centrul Național de Integritate</w:t>
      </w:r>
      <w:r w:rsidR="002E69AB" w:rsidRPr="00892A7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74621" w:rsidRPr="00892A7E" w:rsidRDefault="00274621" w:rsidP="005117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621" w:rsidRPr="00892A7E" w:rsidRDefault="00274621" w:rsidP="0051171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300"/>
        <w:gridCol w:w="1110"/>
        <w:gridCol w:w="3730"/>
      </w:tblGrid>
      <w:tr w:rsidR="00490D23" w:rsidRPr="00892A7E" w:rsidTr="00490D23">
        <w:tc>
          <w:tcPr>
            <w:tcW w:w="4839" w:type="dxa"/>
            <w:gridSpan w:val="2"/>
          </w:tcPr>
          <w:p w:rsidR="00490D23" w:rsidRPr="00892A7E" w:rsidRDefault="002A02C8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ACTUALA</w:t>
            </w:r>
          </w:p>
          <w:p w:rsidR="002A02C8" w:rsidRPr="00892A7E" w:rsidRDefault="002A02C8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490D23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COMISIA</w:t>
            </w:r>
            <w:r w:rsidR="002A02C8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NAȚIONALĂ DE INTEGRITATE</w:t>
            </w:r>
          </w:p>
        </w:tc>
        <w:tc>
          <w:tcPr>
            <w:tcW w:w="4840" w:type="dxa"/>
            <w:gridSpan w:val="2"/>
          </w:tcPr>
          <w:p w:rsidR="00490D23" w:rsidRPr="00892A7E" w:rsidRDefault="002A02C8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VIITORUL</w:t>
            </w:r>
          </w:p>
          <w:p w:rsidR="002A02C8" w:rsidRPr="00892A7E" w:rsidRDefault="002A02C8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490D23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</w:t>
            </w:r>
            <w:r w:rsidR="002A02C8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NAȚIONAL DE INTEGRITATE</w:t>
            </w:r>
          </w:p>
          <w:p w:rsidR="00490D23" w:rsidRPr="00892A7E" w:rsidRDefault="00490D23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0D23" w:rsidRPr="00892A7E" w:rsidTr="00227376">
        <w:tc>
          <w:tcPr>
            <w:tcW w:w="3539" w:type="dxa"/>
          </w:tcPr>
          <w:p w:rsidR="00490D23" w:rsidRPr="00892A7E" w:rsidRDefault="00490D2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490D23" w:rsidRPr="00892A7E" w:rsidRDefault="00490D23" w:rsidP="004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CRITERIUL DE COMPARARE</w:t>
            </w:r>
          </w:p>
        </w:tc>
        <w:tc>
          <w:tcPr>
            <w:tcW w:w="3730" w:type="dxa"/>
          </w:tcPr>
          <w:p w:rsidR="00490D23" w:rsidRPr="00892A7E" w:rsidRDefault="00490D2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0D23" w:rsidRPr="00A85602" w:rsidTr="00227376">
        <w:tc>
          <w:tcPr>
            <w:tcW w:w="3539" w:type="dxa"/>
          </w:tcPr>
          <w:p w:rsidR="002B74E0" w:rsidRPr="00892A7E" w:rsidRDefault="002B74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4ECF" w:rsidRPr="00892A7E" w:rsidRDefault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490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Colegială</w:t>
            </w:r>
          </w:p>
          <w:p w:rsidR="00490D23" w:rsidRPr="00892A7E" w:rsidRDefault="008353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2B74E0" w:rsidRPr="00892A7E" w:rsidRDefault="002B74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Procesul decizional este </w:t>
            </w:r>
            <w:r w:rsidR="003F37D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înfăptuit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un comp</w:t>
            </w:r>
            <w:r w:rsidR="002F426E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let de 5 membri ai Comisiei egali în drepturi, indiferent de funcția deținută (președinte, vicepreședinte sau membru).</w:t>
            </w:r>
          </w:p>
          <w:p w:rsidR="002F426E" w:rsidRPr="00892A7E" w:rsidRDefault="002F426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C7D" w:rsidRPr="00892A7E" w:rsidRDefault="00490D23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Această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modalitate de adoptare a deciziilor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există în majoritatea statelor UE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  <w:p w:rsidR="009B4DB5" w:rsidRPr="00892A7E" w:rsidRDefault="009B4DB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</w:p>
          <w:p w:rsidR="003F7A96" w:rsidRPr="00892A7E" w:rsidRDefault="003F7A96" w:rsidP="003F7A96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În Lituania,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 și în Republica Moldova, actele sunt examinate de un colegiu format din 5 membri egali în drepturi ai Comisiei Principale de Etică.</w:t>
            </w:r>
          </w:p>
          <w:p w:rsidR="003F7A96" w:rsidRPr="00892A7E" w:rsidRDefault="003F7A96" w:rsidP="003F7A96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490D23" w:rsidRPr="00892A7E" w:rsidRDefault="002F426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În România</w:t>
            </w:r>
            <w:r w:rsidR="007E1B4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,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actul inspectorului de integritate este examinat de un colegiu format </w:t>
            </w:r>
            <w:r w:rsidR="003F7A96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din 2 judecători și un procuror de pe lângă Curțile de Apel.</w:t>
            </w:r>
          </w:p>
          <w:p w:rsidR="004E463A" w:rsidRPr="00892A7E" w:rsidRDefault="004E463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4E463A" w:rsidRPr="00892A7E" w:rsidRDefault="004E463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În Slovenia,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F76B4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deciziile sunt 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adoptate prin procedura de vot, de un complet format</w:t>
            </w:r>
            <w:r w:rsidR="003F7A96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din președinte și doi adjuncți ai Comisiei pentru Prevenirea Corupției.</w:t>
            </w:r>
          </w:p>
          <w:p w:rsidR="00220BDF" w:rsidRPr="00892A7E" w:rsidRDefault="00220BD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2B74E0" w:rsidRPr="00892A7E" w:rsidRDefault="002B74E0" w:rsidP="004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90D23" w:rsidRPr="00892A7E" w:rsidRDefault="002F426E" w:rsidP="002F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Modalitatea de adoptare a deciziilor</w:t>
            </w:r>
            <w:r w:rsidR="006907F0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combatere a corupției</w:t>
            </w:r>
            <w:r w:rsidR="004E463A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30" w:type="dxa"/>
          </w:tcPr>
          <w:p w:rsidR="002B74E0" w:rsidRPr="00892A7E" w:rsidRDefault="002B74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4ECF" w:rsidRPr="00892A7E" w:rsidRDefault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490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Unipersonală</w:t>
            </w:r>
          </w:p>
          <w:p w:rsidR="00490D23" w:rsidRPr="00892A7E" w:rsidRDefault="00490D2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B74E0" w:rsidRPr="00892A7E" w:rsidRDefault="002B74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Procesul decizional este </w:t>
            </w:r>
            <w:r w:rsidR="003F37D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înfăptuit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un </w:t>
            </w:r>
            <w:r w:rsidR="00214ECF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insp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ector de integritate subordonat în totalitate Președintelui Centrului.</w:t>
            </w:r>
          </w:p>
          <w:p w:rsidR="002B74E0" w:rsidRPr="00892A7E" w:rsidRDefault="002B74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614F2E" w:rsidRPr="00892A7E" w:rsidRDefault="00490D23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Această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modalitate de adoptare a deciziilor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 există în statele UE</w:t>
            </w:r>
            <w:r w:rsidR="00514E69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ci este o invenție a autorilor proiectului de lege.</w:t>
            </w:r>
          </w:p>
          <w:p w:rsidR="001E7C7D" w:rsidRPr="00892A7E" w:rsidRDefault="00514E69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1E7C7D" w:rsidRPr="00892A7E" w:rsidRDefault="001E7C7D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Autorii proiectului de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lege</w:t>
            </w:r>
            <w:r w:rsidR="009B4DB5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n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u au justificat 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și n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u au 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argumentat cu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practica și exemple din 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statel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</w:t>
            </w:r>
            <w:r w:rsidR="007E1B4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UE</w:t>
            </w:r>
            <w:r w:rsid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neces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itatea lichidării colegialității </w:t>
            </w:r>
            <w:r w:rsidR="006907F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Republica Moldova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introducerea unipersonalității în procesul decizional al combaterii corupției.</w:t>
            </w:r>
          </w:p>
          <w:p w:rsidR="00614F2E" w:rsidRPr="00892A7E" w:rsidRDefault="00614F2E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1E7C7D" w:rsidRPr="00892A7E" w:rsidRDefault="001E7C7D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Urât </w:t>
            </w:r>
            <w:r w:rsidR="00614F2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de tot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este faptul că autorii proiectului de lege induc în eroare opinia publică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fapt care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demonstrează integritatea acestora)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susținând că modelul unipersonal de luare a deciziilor este caracteris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tic și funcționează în țările UE ca România și Slovenia.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(a se vedea nota la proiectul de lege)</w:t>
            </w:r>
          </w:p>
          <w:p w:rsidR="005B4A8C" w:rsidRPr="00892A7E" w:rsidRDefault="005B4A8C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614F2E" w:rsidRPr="00892A7E" w:rsidRDefault="001E7C7D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În realitate în România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actul inspectorului de integritate este examinat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 un complet format din 2 judecători și un procuror</w:t>
            </w:r>
            <w:r w:rsidR="003F7A96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ședință publică, cu participarea persoanelor interesate. După examinare,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completul prin procedura de vot decide de a tri</w:t>
            </w:r>
            <w:r w:rsid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ite cazul în judecată, organului de urmărire penală sau de al clasa.</w:t>
            </w:r>
          </w:p>
          <w:p w:rsidR="005B4A8C" w:rsidRPr="00892A7E" w:rsidRDefault="005B4A8C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5B4A8C" w:rsidRPr="00892A7E" w:rsidRDefault="005B4A8C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Slovenia,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procesul decizional este înfă</w:t>
            </w:r>
            <w:r w:rsid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tuit de un colegiu format din Președinte și doi adjuncți, care la fel iau deciziile în ședință prin procedura de vot.</w:t>
            </w:r>
          </w:p>
          <w:p w:rsidR="003F7A96" w:rsidRPr="00892A7E" w:rsidRDefault="003F7A96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1E7C7D" w:rsidRPr="00892A7E" w:rsidRDefault="003F7A96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Din câte vedem, în țările UE, </w:t>
            </w:r>
            <w:r w:rsidR="004E463A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atât în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România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Lituania cât 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și 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Slovenia,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funcționează exact </w:t>
            </w:r>
            <w:r w:rsidR="005B4A8C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modelul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colegial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ității în luarea deciziilor, model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pe care autorii proiectului doresc să </w:t>
            </w:r>
            <w:r w:rsid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</w:t>
            </w:r>
            <w:r w:rsidR="002722B0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 </w:t>
            </w:r>
            <w:r w:rsidR="00614F2E" w:rsidRPr="00892A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desființeze în Republica Moldova! </w:t>
            </w:r>
          </w:p>
          <w:p w:rsidR="00490D23" w:rsidRPr="00892A7E" w:rsidRDefault="00490D23" w:rsidP="001E7C7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90D23" w:rsidRPr="00892A7E" w:rsidTr="00227376">
        <w:tc>
          <w:tcPr>
            <w:tcW w:w="3539" w:type="dxa"/>
          </w:tcPr>
          <w:p w:rsidR="00220BDF" w:rsidRPr="00892A7E" w:rsidRDefault="00220BD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69AB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A02C8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Membrii Comisiei </w:t>
            </w:r>
            <w:r w:rsidR="002B74E0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sunt independenți în luarea deciziilor</w:t>
            </w:r>
            <w:r w:rsidR="002B74E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inițierea controalelor sau adoptarea actelor de constatare. </w:t>
            </w:r>
          </w:p>
          <w:p w:rsidR="002E69AB" w:rsidRPr="00892A7E" w:rsidRDefault="002E69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F7A96" w:rsidRPr="00892A7E" w:rsidRDefault="002B7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Inițierea controlului 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și adoptarea actelor de constatare se decide </w:t>
            </w:r>
            <w:r w:rsidR="008E158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în ședință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 majoritatea de voturi a membrilor Comisiei</w:t>
            </w:r>
            <w:r w:rsidR="008E158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fără </w:t>
            </w:r>
            <w:r w:rsidR="003F7A9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coordonare cu președintele Com</w:t>
            </w:r>
            <w:r w:rsid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</w:t>
            </w:r>
            <w:r w:rsidR="003F7A9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siei. </w:t>
            </w:r>
          </w:p>
          <w:p w:rsidR="003F7A96" w:rsidRPr="00892A7E" w:rsidRDefault="003F7A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490D23" w:rsidRPr="00892A7E" w:rsidRDefault="003F7A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Președintele Comisiei nu are  pârghi</w:t>
            </w:r>
            <w:r w:rsidR="006907F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influență</w:t>
            </w:r>
            <w:r w:rsidR="006907F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asupra membrilor Comisiei la inițierea controlului sau la adoptarea actului de constatare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fapt care conferă o reală independență membrilor Comisiei.</w:t>
            </w:r>
          </w:p>
          <w:p w:rsidR="007E1B4A" w:rsidRPr="00892A7E" w:rsidRDefault="007E1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1B4A" w:rsidRPr="00892A7E" w:rsidRDefault="007E1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9D8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="009B4DB5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Numirea în funcție 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3F37D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membrilor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Comisiei 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 e</w:t>
            </w:r>
            <w:r w:rsidR="00F83FF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fectuată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 </w:t>
            </w:r>
            <w:r w:rsidR="007E1B4A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 - pct.5 al Legii cu privire la CNI.</w:t>
            </w:r>
            <w:r w:rsidR="00F83FF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83FFD" w:rsidRPr="00892A7E" w:rsidRDefault="00F83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Acest fapt conferă o largă independență membrilor Comisiei, deoarece nu sunt 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”obligați” președintelui Comisiei pentru numire în funcție.</w:t>
            </w:r>
          </w:p>
          <w:p w:rsidR="007630A0" w:rsidRPr="00892A7E" w:rsidRDefault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14B8" w:rsidRPr="00892A7E" w:rsidRDefault="00F214B8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69AB" w:rsidRPr="00892A7E" w:rsidRDefault="002E69AB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27376" w:rsidRPr="00892A7E" w:rsidRDefault="007630A0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Raporturile de muncă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</w:t>
            </w:r>
            <w:r w:rsidR="002A02C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embrilor Comisiei sunt modificat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e, suspendate sau încetate de Parlament</w:t>
            </w:r>
            <w:r w:rsidR="007E1B4A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pct.</w:t>
            </w:r>
            <w:r w:rsidR="00FB4767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7E1B4A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Legii cu privire la CNI.</w:t>
            </w:r>
            <w:r w:rsidR="00227376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2E69AB" w:rsidRPr="00892A7E" w:rsidRDefault="002E69AB" w:rsidP="007630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7630A0" w:rsidRPr="00892A7E" w:rsidRDefault="00F83FFD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Acest fapt conferă membrilor Comisiei o reală independență față de </w:t>
            </w:r>
            <w:r w:rsidR="0022737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Președintele Comisiei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deoarece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acesta </w:t>
            </w:r>
            <w:r w:rsidR="0022737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</w:t>
            </w:r>
            <w:r w:rsidR="00227376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737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poate influența membrii Comisiei prin acest instrument de influență.</w:t>
            </w:r>
          </w:p>
          <w:p w:rsidR="00D05711" w:rsidRPr="00892A7E" w:rsidRDefault="00D05711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04057" w:rsidRPr="00892A7E" w:rsidRDefault="00304057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30A0" w:rsidRPr="00892A7E" w:rsidRDefault="007630A0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S</w:t>
            </w:r>
            <w:r w:rsidR="00FB4767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alarizarea membrilor</w:t>
            </w:r>
            <w:r w:rsidR="00FB4767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Comisiei este stabilită prin Legea nr.355 din 23.12.2005 sau Legea nr.80 din 07.05.2010, adoptate de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Parlament.</w:t>
            </w:r>
            <w:r w:rsidR="002E69AB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Modificarea cuantumului salariului se dispune tot de Parlament.</w:t>
            </w:r>
          </w:p>
          <w:p w:rsidR="00F214B8" w:rsidRPr="00892A7E" w:rsidRDefault="00F214B8" w:rsidP="007630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F214B8" w:rsidRPr="00892A7E" w:rsidRDefault="00F214B8" w:rsidP="007630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Acest fapt conferă o largă independență membrilor Comisiei, deoarece președintele Comisiei nu poate influența </w:t>
            </w:r>
            <w:r w:rsidR="003F7A9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membrii Comisiei prin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mărimea salariului </w:t>
            </w:r>
            <w:r w:rsidR="003F7A96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acordat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</w:p>
          <w:p w:rsidR="007630A0" w:rsidRPr="00892A7E" w:rsidRDefault="007630A0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54A5" w:rsidRPr="00892A7E" w:rsidRDefault="009B4DB5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Primele </w:t>
            </w:r>
            <w:r w:rsidR="00F214B8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membrilor Comisiei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sunt 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lăsate la discreția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="007630A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eședintel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="007630A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37D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Comisiei</w:t>
            </w:r>
            <w:r w:rsidR="00D05711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2E69AB" w:rsidRPr="00892A7E" w:rsidRDefault="002E69AB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30A0" w:rsidRPr="00892A7E" w:rsidRDefault="002E69AB" w:rsidP="007630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Respectiv, președintele Comisiei a folosit acest instrument de impunere a influenței sale membrilor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Comisiei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. </w:t>
            </w:r>
            <w:r w:rsidR="00D05711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În activitatea Comisiei au fost remarcate cazuri în care președintele Comisiei a </w:t>
            </w:r>
            <w:r w:rsidR="007630A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lipsit membrii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Comisiei</w:t>
            </w:r>
            <w:r w:rsidR="007630A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aceste prime în scop de intimidare și de impunere a 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loialității față de </w:t>
            </w:r>
            <w:r w:rsidR="007630A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președintel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</w:t>
            </w:r>
            <w:r w:rsidR="00D05711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Comisiei</w:t>
            </w:r>
            <w:r w:rsidR="007630A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Mai mult ca atât, președintele Comisiei nu acorda prime nici angajaților Aparatului, pe motiv că </w:t>
            </w:r>
            <w:r w:rsidR="00A85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nu acordă prime 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membri</w:t>
            </w:r>
            <w:r w:rsidR="00A85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lor Comisiei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 Cazul a fost raportat Parlamentului, fapt care</w:t>
            </w:r>
            <w:r w:rsidR="0000250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ulterior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l-a disciplinizat pe președintele Comisiei.</w:t>
            </w:r>
          </w:p>
          <w:p w:rsidR="008B1662" w:rsidRPr="00892A7E" w:rsidRDefault="008B1662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9BB" w:rsidRPr="00892A7E" w:rsidRDefault="007630A0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Sancțiunile disciplinare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membrilor Comisiei sunt aplicate de Parlament</w:t>
            </w:r>
            <w:r w:rsidR="00214ECF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B4767" w:rsidRPr="00892A7E" w:rsidRDefault="007249BB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neîndeplinirea atribuțiilor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Parlamentul 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o singură soluție -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dispune revocarea mandatului</w:t>
            </w:r>
            <w:r w:rsidR="00F214B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membrului Comisiei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pct.19 al Legii CNI.</w:t>
            </w:r>
            <w:r w:rsidR="007630A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  <w:p w:rsidR="00FB4767" w:rsidRPr="00892A7E" w:rsidRDefault="00FB4767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14B8" w:rsidRPr="00892A7E" w:rsidRDefault="00F214B8" w:rsidP="007630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Prin aceasta se asigură o reală independență a membrilor Comisiei față de președintele Com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siei.</w:t>
            </w:r>
          </w:p>
          <w:p w:rsidR="00FB4767" w:rsidRPr="00892A7E" w:rsidRDefault="00FB4767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D65" w:rsidRPr="00892A7E" w:rsidRDefault="00022D65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55A4E" w:rsidRPr="00892A7E" w:rsidRDefault="00255A4E" w:rsidP="007630A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B4DB5" w:rsidRPr="00892A7E" w:rsidRDefault="00FB4767" w:rsidP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Acordarea concediilor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anuale membrilor Comisiei este aprobată de Președintele </w:t>
            </w:r>
            <w:r w:rsidR="003F37D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Comisiei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7249BB" w:rsidRPr="00892A7E" w:rsidRDefault="007249BB" w:rsidP="009B4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7630A0" w:rsidRPr="00892A7E" w:rsidRDefault="009B4DB5" w:rsidP="007249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activitatea Comisiei a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u fost remarcate </w:t>
            </w:r>
            <w:r w:rsidR="00D05711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și raportate Parlamentului 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cazuri în care Președintele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Comisiei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 refuzat acordarea concediilor anuale de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 xml:space="preserve">odihnă urmărind 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scop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ul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intimidare a membrilor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Comisiei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și de impunere a </w:t>
            </w:r>
            <w:r w:rsidR="002A02C8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loialității față</w:t>
            </w:r>
            <w:r w:rsidR="007249B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președintele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Comisiei.</w:t>
            </w:r>
            <w:r w:rsidR="00FB476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90D23" w:rsidRPr="00892A7E" w:rsidRDefault="002B74E0" w:rsidP="002B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Independența persoanelor la luarea deciziilor</w:t>
            </w:r>
          </w:p>
        </w:tc>
        <w:tc>
          <w:tcPr>
            <w:tcW w:w="3730" w:type="dxa"/>
          </w:tcPr>
          <w:p w:rsidR="00220BDF" w:rsidRPr="00892A7E" w:rsidRDefault="00220BD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9D8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="002B74E0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Inspectorul de integritate nu poate lua independent decizia</w:t>
            </w:r>
            <w:r w:rsidR="00F83FF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inițiere a </w:t>
            </w:r>
            <w:r w:rsidR="003F37D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controlului</w:t>
            </w:r>
            <w:r w:rsidR="002A02C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F83FF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 </w:t>
            </w:r>
            <w:r w:rsidR="00214ECF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numai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acordul preș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edintelui Centrului -</w:t>
            </w:r>
            <w:r w:rsidR="002B74E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alin.(2) al art.19, </w:t>
            </w:r>
            <w:r w:rsidR="00220BDF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Controlul din oficiu se dispune de către președintele Centrului din proprie inițiativă sau la propunerea inspectorului de integritate.</w:t>
            </w:r>
            <w:r w:rsidR="00220BDF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2B74E0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</w:p>
          <w:p w:rsidR="002E69AB" w:rsidRPr="00892A7E" w:rsidRDefault="002E69AB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3F7A96" w:rsidRPr="00892A7E" w:rsidRDefault="00643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Astfel, inspectorul de integritate 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dispune </w:t>
            </w:r>
            <w:r w:rsidR="00F83FF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numai </w:t>
            </w:r>
            <w:r w:rsidR="008B1662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de </w:t>
            </w:r>
            <w:r w:rsidR="00F83FF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dreptul </w:t>
            </w:r>
            <w:r w:rsidR="00875DC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de a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propune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președintelui inițierea controlului</w:t>
            </w:r>
            <w:r w:rsidR="00875DC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nu și de a decide de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875DC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sinestătător inițierea controlului.</w:t>
            </w:r>
            <w:r w:rsidR="00F83FF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3F7A96" w:rsidRPr="00892A7E" w:rsidRDefault="003F7A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CF49D8" w:rsidRPr="00892A7E" w:rsidRDefault="00F83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Respectiv dacă președintele Centrului va dori, va aproba inițierea controlului, dacă nu – nu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!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9B4DB5" w:rsidRPr="00892A7E" w:rsidRDefault="009B4D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9D8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="009B4DB5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Numirea în funcție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i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nspectorul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integritate este 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efectuată de </w:t>
            </w:r>
            <w:r w:rsidR="007630A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Președintele Centrului </w:t>
            </w:r>
            <w:r w:rsidR="007E1B4A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lit.b), alin.(1) al art.12.</w:t>
            </w:r>
          </w:p>
          <w:p w:rsidR="00227376" w:rsidRPr="00892A7E" w:rsidRDefault="00F83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Numirea inspectorului de integritate de că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tre președintele Centrului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îl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predispune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pe inspector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încă de la angajare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la o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loialitate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față de președinte, fapt care duce la limitarea independenței acestuia.</w:t>
            </w:r>
          </w:p>
          <w:p w:rsidR="00F83FFD" w:rsidRPr="00892A7E" w:rsidRDefault="00F83FF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49D8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Raporturile de muncă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inspectorul</w:t>
            </w:r>
            <w:r w:rsidR="002A02C8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 de integritate sunt modificat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e, suspendate sau înc</w:t>
            </w:r>
            <w:r w:rsidR="007630A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etate de Președintele Centrului -lit.b), alin.(1) al art.12.</w:t>
            </w:r>
          </w:p>
          <w:p w:rsidR="002E69AB" w:rsidRPr="00892A7E" w:rsidRDefault="002E6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304057" w:rsidRPr="00892A7E" w:rsidRDefault="00227376" w:rsidP="003040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rin acest instrument,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Președintele Centrului poate influe</w:t>
            </w:r>
            <w:r w:rsidR="000A54A5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nța inspectorul de integritate prin promovare pentru loialitate, sau nepromovare pentru refuzul de a fi loial președintelui, etc.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Astfel de cazuri deja au fost remarcate în activitatea Comisiei, în care președintele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Comisiei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 în scopul predispunerii 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angajaților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 Aparatului de a-i fi loiali, nu-i promova în funcție! Respectiv, nu putem exclude că această practică </w:t>
            </w:r>
            <w:r w:rsidR="00B25BA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nu 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va fi intens promovată de președinte și în viitorul Centru.</w:t>
            </w:r>
          </w:p>
          <w:p w:rsidR="00227376" w:rsidRPr="00892A7E" w:rsidRDefault="0022737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49D8" w:rsidRPr="00892A7E" w:rsidRDefault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Sporurile la salariu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acordarea primelor inspectorilor de integritate sunt soluționate de Președintele Centrului -lit.c), alin.(1) al art.12.</w:t>
            </w:r>
          </w:p>
          <w:p w:rsidR="007630A0" w:rsidRPr="00892A7E" w:rsidRDefault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9D8" w:rsidRPr="00892A7E" w:rsidRDefault="00F21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Stabilirea </w:t>
            </w:r>
            <w:r w:rsidR="002E69AB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de către președintele Centrului a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sporurilor de salariu și a primelor inspectorilor de integritate, îl pune pe inspectorul de integritate într-o reală dependență față de președintele Centrului, fapt prin care se limitează independența inspectorului de integritate.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(a se vedea în acest sens compararea cu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Comisia</w:t>
            </w:r>
            <w:r w:rsidR="0030405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  <w:p w:rsidR="00CF49D8" w:rsidRPr="00892A7E" w:rsidRDefault="00CF49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30A0" w:rsidRPr="00892A7E" w:rsidRDefault="002B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</w:t>
            </w:r>
          </w:p>
          <w:p w:rsidR="007630A0" w:rsidRPr="00892A7E" w:rsidRDefault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767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767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767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767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5711" w:rsidRPr="00892A7E" w:rsidRDefault="00D0571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711" w:rsidRPr="00892A7E" w:rsidRDefault="00D0571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711" w:rsidRPr="00892A7E" w:rsidRDefault="00D0571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9BB" w:rsidRPr="00892A7E" w:rsidRDefault="007249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9BB" w:rsidRPr="00892A7E" w:rsidRDefault="007249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249BB" w:rsidRPr="00892A7E" w:rsidRDefault="007249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214B8" w:rsidRPr="00892A7E" w:rsidRDefault="00F214B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69AB" w:rsidRPr="00892A7E" w:rsidRDefault="002E69A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B1662" w:rsidRPr="00892A7E" w:rsidRDefault="008B16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F7A96" w:rsidRPr="00892A7E" w:rsidRDefault="003F7A9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5CFE" w:rsidRPr="00892A7E" w:rsidRDefault="00CF5CF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85602" w:rsidRDefault="00A8560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85602" w:rsidRDefault="00A8560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B4767" w:rsidRPr="00892A7E" w:rsidRDefault="007630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Sancțiunile disciplinare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inspectorilor de integritate sunt aplicate de Președintele Centrului -lit.h), alin.(1) al art.12.</w:t>
            </w:r>
            <w:r w:rsidR="002B74E0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F214B8" w:rsidRPr="00892A7E" w:rsidRDefault="00F21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7249BB" w:rsidRPr="00892A7E" w:rsidRDefault="007249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Prin acest instrument de influență, președintele Centrului va a</w:t>
            </w:r>
            <w:r w:rsidR="00F214B8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plica sancțiunile disciplinare î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 funcție de loialitatea inspectorului de integritate.</w:t>
            </w:r>
          </w:p>
          <w:p w:rsidR="00022D65" w:rsidRPr="00892A7E" w:rsidRDefault="00022D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022D65" w:rsidRPr="00892A7E" w:rsidRDefault="00022D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 regret acest instrument de influență este deja pe larg f</w:t>
            </w:r>
            <w:r w:rsidR="009E119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olosit de președintele Comisiei împotriva angajaților Aparatului Comisiei.</w:t>
            </w:r>
          </w:p>
          <w:p w:rsidR="00FB4767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9BB" w:rsidRPr="00892A7E" w:rsidRDefault="00FB47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Acordarea concediilor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anuale inspectorilor de integritate sunt aprobate de Președintele Centrului - </w:t>
            </w:r>
            <w:r w:rsidR="009B4DB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lit.a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alin.(1) al art.12.   </w:t>
            </w:r>
          </w:p>
          <w:p w:rsidR="007249BB" w:rsidRPr="00892A7E" w:rsidRDefault="007249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B74E0" w:rsidRPr="00892A7E" w:rsidRDefault="007249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Prin acest instrument președintele Centrului dispune de o pârghie de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influență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asupra inspectorilor de integritate, cărora in funcție de </w:t>
            </w:r>
            <w:r w:rsidR="003F37DD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loialitate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le va acorda concediile în perioada dorită de aceștia.</w:t>
            </w:r>
            <w:r w:rsidR="002B74E0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</w:t>
            </w:r>
          </w:p>
        </w:tc>
      </w:tr>
      <w:tr w:rsidR="00490D23" w:rsidRPr="00892A7E" w:rsidTr="00227376">
        <w:tc>
          <w:tcPr>
            <w:tcW w:w="3539" w:type="dxa"/>
          </w:tcPr>
          <w:p w:rsidR="00304057" w:rsidRPr="00892A7E" w:rsidRDefault="00304057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04057" w:rsidRPr="00892A7E" w:rsidRDefault="00304057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4ECF" w:rsidRPr="00892A7E" w:rsidRDefault="00214ECF" w:rsidP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Membrii Comisiei </w:t>
            </w:r>
            <w:r w:rsidR="00304057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discută și iau 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deciziile </w:t>
            </w:r>
            <w:r w:rsidR="003F37D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independent</w:t>
            </w:r>
            <w:r w:rsidR="00304057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colegiu</w:t>
            </w:r>
            <w:r w:rsidR="00304057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ședință</w:t>
            </w:r>
            <w:r w:rsidR="003E3CC0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comună</w:t>
            </w:r>
            <w:r w:rsidR="00A40448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875DC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 procedura de vot.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249BB" w:rsidRPr="00892A7E" w:rsidRDefault="007249BB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Președintele Com</w:t>
            </w:r>
            <w:r w:rsid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siei nu are pârghii de influență asupra membrilor Com</w:t>
            </w:r>
            <w:r w:rsid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siei (numire</w:t>
            </w:r>
            <w:r w:rsidR="00892A7E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în funcție, sala</w:t>
            </w:r>
            <w:r w:rsidR="00544059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rizare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sa</w:t>
            </w:r>
            <w:r w:rsidR="00544059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ncțiuni disciplinare, 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</w:t>
            </w:r>
            <w:r w:rsidR="00544059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.)</w:t>
            </w: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9BB" w:rsidRPr="00892A7E" w:rsidRDefault="007249BB" w:rsidP="0021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Acest fapt conferă o reală imparțialitate a membrului Comisiei la luarea deciziilor.</w:t>
            </w:r>
          </w:p>
        </w:tc>
        <w:tc>
          <w:tcPr>
            <w:tcW w:w="2410" w:type="dxa"/>
            <w:gridSpan w:val="2"/>
          </w:tcPr>
          <w:p w:rsidR="00214ECF" w:rsidRPr="00892A7E" w:rsidRDefault="00214ECF" w:rsidP="0021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D05711" w:rsidP="0021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214ECF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mparțialitatea la luarea deciziilor</w:t>
            </w:r>
          </w:p>
          <w:p w:rsidR="00214ECF" w:rsidRPr="00892A7E" w:rsidRDefault="00214ECF" w:rsidP="0021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30" w:type="dxa"/>
          </w:tcPr>
          <w:p w:rsidR="00304057" w:rsidRPr="00892A7E" w:rsidRDefault="00304057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04057" w:rsidRPr="00892A7E" w:rsidRDefault="00304057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4ECF" w:rsidRPr="00892A7E" w:rsidRDefault="00214ECF" w:rsidP="00214E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Inspectorul de integritate adoptă decizia cu acordul Președintelui Centrului alin.(2) al art.19</w:t>
            </w:r>
            <w:r w:rsidR="002F426E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7249BB" w:rsidRPr="00892A7E" w:rsidRDefault="007249BB" w:rsidP="00214E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9BB" w:rsidRPr="00892A7E" w:rsidRDefault="007249BB" w:rsidP="0021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Necesitatea coordonării deciziei cu președintele Centrului limitează imparțialitatea inspectorului de integritate la luarea deciziilor.</w:t>
            </w: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9F76B4" w:rsidRPr="00892A7E" w:rsidRDefault="009F76B4" w:rsidP="009F76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Președintele Centrului are toate pârghiile de influență asupra inspectorului de integritate </w:t>
            </w:r>
            <w:r w:rsidR="00892A7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(numirea în funcție, sala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rizare, prime, sancțiuni disciplinare, concedii, etc.), fapt care afectează imparțialitatea inspectorului de integritate.</w:t>
            </w:r>
            <w:r w:rsid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Re</w:t>
            </w:r>
            <w:r w:rsidR="00CF5CF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</w:t>
            </w:r>
            <w:r w:rsid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</w:t>
            </w:r>
            <w:r w:rsidR="00CF5CF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ectiv, inspectorul de int</w:t>
            </w:r>
            <w:r w:rsid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egritate va intra în biroul preș</w:t>
            </w:r>
            <w:r w:rsidR="00CF5CF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edintelui cu ”</w:t>
            </w:r>
            <w:r w:rsidR="00B25BA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propria opinie</w:t>
            </w:r>
            <w:r w:rsidR="00CF5CF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”, dar va ieși cu ”opinia președintelui”.</w:t>
            </w:r>
          </w:p>
          <w:p w:rsidR="009F76B4" w:rsidRPr="00892A7E" w:rsidRDefault="009F76B4" w:rsidP="0021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490D23" w:rsidRPr="00892A7E" w:rsidTr="00227376">
        <w:tc>
          <w:tcPr>
            <w:tcW w:w="3539" w:type="dxa"/>
          </w:tcPr>
          <w:p w:rsidR="00490D23" w:rsidRPr="00892A7E" w:rsidRDefault="00490D2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426E" w:rsidRPr="00892A7E" w:rsidRDefault="002F42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426E" w:rsidRPr="00892A7E" w:rsidRDefault="002F42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Ședințele membrilor Comisiei sunt publice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care pot participa persoanele supuse controlului, mass-media și alte persoane interesate.</w:t>
            </w:r>
          </w:p>
          <w:p w:rsidR="007249BB" w:rsidRPr="00892A7E" w:rsidRDefault="007249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9BB" w:rsidRPr="00892A7E" w:rsidRDefault="00806F6A" w:rsidP="008E1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Prin această formă de activitate a Comisiei</w:t>
            </w:r>
            <w:r w:rsidR="008E158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este asigurată în totalitate transparența decizională.</w:t>
            </w:r>
          </w:p>
          <w:p w:rsidR="00806F6A" w:rsidRPr="00892A7E" w:rsidRDefault="00806F6A" w:rsidP="003E3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0716B7" w:rsidRPr="00892A7E" w:rsidRDefault="003E3CC0" w:rsidP="003E3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Publicitatea ședințelor Comisiei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(transmiterea on-line de unele surse mass-media)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participarea la ședințe a persoanelor supuse controlului, 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 mass-mediei</w:t>
            </w:r>
            <w:r w:rsidR="00A40448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și 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reprezentanților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societății civile,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feră Comisiei o mai mare 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credibilitate în fața societății și responsabilizează subiecții controlului.</w:t>
            </w:r>
            <w:r w:rsidR="00806F6A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3E3CC0" w:rsidRPr="00892A7E" w:rsidRDefault="00806F6A" w:rsidP="003E3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final aceasta duce inevitabil la atingere</w:t>
            </w:r>
            <w:r w:rsidR="00255A4E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 scopurilor propuse de Comisie</w:t>
            </w: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a combate corupția prin metode administrative.</w:t>
            </w:r>
          </w:p>
        </w:tc>
        <w:tc>
          <w:tcPr>
            <w:tcW w:w="2410" w:type="dxa"/>
            <w:gridSpan w:val="2"/>
          </w:tcPr>
          <w:p w:rsidR="002F426E" w:rsidRPr="00892A7E" w:rsidRDefault="002F426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0D23" w:rsidRPr="00892A7E" w:rsidRDefault="00D05711" w:rsidP="00D0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="002F426E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ransparența decizională</w:t>
            </w:r>
          </w:p>
        </w:tc>
        <w:tc>
          <w:tcPr>
            <w:tcW w:w="3730" w:type="dxa"/>
          </w:tcPr>
          <w:p w:rsidR="00490D23" w:rsidRPr="00892A7E" w:rsidRDefault="00490D2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426E" w:rsidRPr="00892A7E" w:rsidRDefault="002F42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426E" w:rsidRPr="00892A7E" w:rsidRDefault="002F42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Inițierea </w:t>
            </w:r>
            <w:r w:rsidR="003F37D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controlului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sau adoptarea actelor de </w:t>
            </w:r>
            <w:r w:rsidR="003F37DD"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constatare</w:t>
            </w: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 face fără prezența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persoanelor supuse controlului, mass-mediei sau persoanelor interesate.</w:t>
            </w:r>
          </w:p>
          <w:p w:rsidR="007249BB" w:rsidRPr="00892A7E" w:rsidRDefault="007249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49BB" w:rsidRPr="00892A7E" w:rsidRDefault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Prin această formă de organizare a Centrului, t</w:t>
            </w:r>
            <w:r w:rsidR="008E1587"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ransparența decizională este limitată sau lipsește cu desăvârșire.</w:t>
            </w:r>
          </w:p>
          <w:p w:rsidR="00806F6A" w:rsidRPr="00892A7E" w:rsidRDefault="00806F6A" w:rsidP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806F6A" w:rsidRPr="00892A7E" w:rsidRDefault="00806F6A" w:rsidP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Luarea deciziilor ”în cabinet”, unilateral numai de președintele Centrului, va crea Centrului o aură de instituție ”milițienească”, nedemocrată, netransparentă, după ușile închise ale căreia se întâmplă lucruri necurate. </w:t>
            </w:r>
          </w:p>
          <w:p w:rsidR="000716B7" w:rsidRPr="00892A7E" w:rsidRDefault="000716B7" w:rsidP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806F6A" w:rsidRPr="00892A7E" w:rsidRDefault="00806F6A" w:rsidP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Acest fapt va duce la sporirea neîncrederii societății în instituție, și respectiv nedisciplinizarea subiecților controlului, care vor spera că după ”ușile închise” se pot ”rezolva” în sensul dorit de ei a  nedeclarării averilor, a conflictelor de interese sau a incompatibilităților.  </w:t>
            </w:r>
          </w:p>
          <w:p w:rsidR="00835355" w:rsidRPr="00892A7E" w:rsidRDefault="00835355" w:rsidP="00806F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8E1587" w:rsidRPr="00892A7E" w:rsidTr="00227376">
        <w:tc>
          <w:tcPr>
            <w:tcW w:w="3539" w:type="dxa"/>
          </w:tcPr>
          <w:p w:rsidR="008E1587" w:rsidRPr="00892A7E" w:rsidRDefault="008E15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1587" w:rsidRPr="00892A7E" w:rsidRDefault="000202E2" w:rsidP="000025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Independența și imparțialitatea membrilor Comisiei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permite a</w:t>
            </w:r>
            <w:r w:rsidR="008E1587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ntrenarea în procesul decizional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fapt care</w:t>
            </w:r>
            <w:r w:rsidR="006853B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răsfrânge benefic asupr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bunei administrări a Comisiei și ne</w:t>
            </w:r>
            <w:r w:rsidR="00002505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admiterea instaurării în Comisie a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”dictaturii președintelui”.</w:t>
            </w:r>
          </w:p>
          <w:p w:rsidR="00C63ADA" w:rsidRPr="00892A7E" w:rsidRDefault="00C63ADA" w:rsidP="000025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8E1587" w:rsidRPr="00892A7E" w:rsidRDefault="008E1587" w:rsidP="008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Buna administrare a instituției</w:t>
            </w:r>
          </w:p>
        </w:tc>
        <w:tc>
          <w:tcPr>
            <w:tcW w:w="3730" w:type="dxa"/>
          </w:tcPr>
          <w:p w:rsidR="008E1587" w:rsidRPr="00892A7E" w:rsidRDefault="008E15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02505" w:rsidRPr="00892A7E" w:rsidRDefault="000202E2" w:rsidP="00020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Acordarea președintelui Centrului a puterii decizionale și a instrumentelor de influență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asupra inspectorilor de integritate, </w:t>
            </w:r>
            <w:r w:rsidR="006853B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transforma instituția în una de tip 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dictatorial-autocrată, </w:t>
            </w:r>
            <w:r w:rsidR="006853B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închis</w:t>
            </w: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6853BD"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netransparentă și nedemocrată.</w:t>
            </w:r>
          </w:p>
          <w:p w:rsidR="008E1587" w:rsidRPr="00892A7E" w:rsidRDefault="006853BD" w:rsidP="00020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875DCD" w:rsidRPr="00892A7E" w:rsidRDefault="00875DC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1587" w:rsidRPr="00892A7E" w:rsidRDefault="008E1587" w:rsidP="006853B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În concluzie, atragem</w:t>
      </w:r>
      <w:r w:rsidR="00304057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atenția că autorii </w:t>
      </w:r>
      <w:r w:rsidR="000202E2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noii legi 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au dat președintelui Centrului toate pârghiile de influență</w:t>
      </w:r>
      <w:r w:rsidR="00304057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asupra ins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pectorului de integritate, fapt</w:t>
      </w:r>
      <w:r w:rsidR="002A02C8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853BD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</w:t>
      </w:r>
      <w:r w:rsidR="00022D65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 </w:t>
      </w:r>
      <w:r w:rsidR="006853BD" w:rsidRPr="00892A7E">
        <w:rPr>
          <w:rFonts w:ascii="Times New Roman" w:hAnsi="Times New Roman" w:cs="Times New Roman"/>
          <w:b/>
          <w:sz w:val="24"/>
          <w:szCs w:val="24"/>
          <w:lang w:val="ro-RO"/>
        </w:rPr>
        <w:t>răsfrânge negativ asupra independenței și imparțialității acestuia, iar în final</w:t>
      </w:r>
      <w:r w:rsidR="00C63ADA" w:rsidRPr="00892A7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853BD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inspectorul se va transforma într-un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instrument docil în 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mâinile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președintelui</w:t>
      </w:r>
      <w:r w:rsidR="006853BD" w:rsidRPr="00892A7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94260" w:rsidRPr="00892A7E" w:rsidRDefault="00B94260" w:rsidP="006853B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Mai mult ca atât, deși autorii </w:t>
      </w:r>
      <w:r w:rsidR="000202E2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noii 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legii prin alin.(4) al art.12 stabilesc că președintele Centrului nu îndeplinește atribuții în domeniul 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controlului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averilor, inter</w:t>
      </w:r>
      <w:r w:rsidR="00373A26" w:rsidRPr="00892A7E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selor personale și incompatibilităților, totuși prin alin.(2)</w:t>
      </w:r>
      <w:r w:rsidR="00373A26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art.19, autorii proiectului</w:t>
      </w:r>
      <w:r w:rsidR="000716B7" w:rsidRPr="00892A7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373A26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dau 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dreptul de inițiere a 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controlului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2A7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NUMAI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președintelui Centrului</w:t>
      </w:r>
      <w:r w:rsidR="00373A26" w:rsidRPr="00892A7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 și inspectorului de integritate.</w:t>
      </w:r>
    </w:p>
    <w:p w:rsidR="007249BB" w:rsidRPr="00892A7E" w:rsidRDefault="006853BD" w:rsidP="00A52F6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De asemenea, atragem atenția că i</w:t>
      </w:r>
      <w:r w:rsidR="00A52F6E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mplementarea Legii cu privire la Centrul Național de Integritate va duce la </w:t>
      </w:r>
      <w:r w:rsidR="00A52F6E" w:rsidRPr="00892A7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SABOTAREA</w:t>
      </w:r>
      <w:r w:rsidR="00A52F6E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luptei cu corupția pe </w:t>
      </w:r>
      <w:r w:rsidR="000716B7" w:rsidRPr="00892A7E">
        <w:rPr>
          <w:rFonts w:ascii="Times New Roman" w:hAnsi="Times New Roman" w:cs="Times New Roman"/>
          <w:b/>
          <w:sz w:val="24"/>
          <w:szCs w:val="24"/>
          <w:lang w:val="ro-RO"/>
        </w:rPr>
        <w:t>cel puțin</w:t>
      </w:r>
      <w:r w:rsidR="00A52F6E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2F6E" w:rsidRPr="00892A7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DOI ani de zile</w:t>
      </w:r>
      <w:r w:rsidR="00A52F6E" w:rsidRPr="00892A7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52F6E" w:rsidRPr="00892A7E" w:rsidRDefault="00A52F6E" w:rsidP="00A52F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Astfel, </w:t>
      </w:r>
      <w:r w:rsidR="006853BD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conform proiectului de lege,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Comisia Națională de Integritate își va înceta activitatea din data de 01 ianuarie 2016 - alin.(1), (2) și (11) al art.36.</w:t>
      </w:r>
    </w:p>
    <w:p w:rsidR="009C0FD9" w:rsidRPr="00892A7E" w:rsidRDefault="009C0FD9" w:rsidP="00A52F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Teoretic,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>in ace</w:t>
      </w:r>
      <w:r w:rsidR="003F37DD" w:rsidRPr="00892A7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>stă dată,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>pe cel puțin 3 luni de zile nu se vor ef</w:t>
      </w:r>
      <w:r w:rsidR="000716B7" w:rsidRPr="00892A7E">
        <w:rPr>
          <w:rFonts w:ascii="Times New Roman" w:hAnsi="Times New Roman" w:cs="Times New Roman"/>
          <w:sz w:val="24"/>
          <w:szCs w:val="24"/>
          <w:lang w:val="ro-RO"/>
        </w:rPr>
        <w:t>ectua controale ale averilor,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conflictelor de interese și incompatibilităților, deoarece membrii Comisiei nu vor mai avea dreptul de control, iar inspectorii de integritate nu au fost angajați - alin.(7) și (11) al art.36.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0FD9" w:rsidRPr="00892A7E" w:rsidRDefault="009C0FD9" w:rsidP="00A52F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În realitate,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deși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proiectul de lege st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abilește expres 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că inspectorii de integritate urmează să fie angajați în termen de 3 luni, aceștia nu vor putea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fi angajați decât peste DOI ani. Și aceasta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deoarece angajarea inspectorilor de integritate trebuie să se facă în baza unui regulament adoptat de Consiliul de Integritate, consiliu care urme</w:t>
      </w:r>
      <w:r w:rsidR="003F37DD" w:rsidRPr="00892A7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52F6E" w:rsidRPr="00892A7E">
        <w:rPr>
          <w:rFonts w:ascii="Times New Roman" w:hAnsi="Times New Roman" w:cs="Times New Roman"/>
          <w:sz w:val="24"/>
          <w:szCs w:val="24"/>
          <w:lang w:val="ro-RO"/>
        </w:rPr>
        <w:t>ză a fi format în decembrie 2017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, adică peste doi ani de la desființarea Comisiei - alin.(7) și (10) al art.36 coroborat cu alin.(3) al art.14. </w:t>
      </w:r>
    </w:p>
    <w:p w:rsidR="009C0FD9" w:rsidRPr="00892A7E" w:rsidRDefault="003F37DD" w:rsidP="00A52F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lastRenderedPageBreak/>
        <w:t>Respectiv, activitat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ea de control a averilor, conflictelor de interese și a incompatibilităților va fi STOPATĂ pe un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1711" w:rsidRPr="00892A7E">
        <w:rPr>
          <w:rFonts w:ascii="Times New Roman" w:hAnsi="Times New Roman" w:cs="Times New Roman"/>
          <w:sz w:val="24"/>
          <w:szCs w:val="24"/>
          <w:lang w:val="ro-RO"/>
        </w:rPr>
        <w:t>term</w:t>
      </w:r>
      <w:r w:rsidR="009C0FD9" w:rsidRPr="00892A7E">
        <w:rPr>
          <w:rFonts w:ascii="Times New Roman" w:hAnsi="Times New Roman" w:cs="Times New Roman"/>
          <w:sz w:val="24"/>
          <w:szCs w:val="24"/>
          <w:lang w:val="ro-RO"/>
        </w:rPr>
        <w:t>en de cel puțin DOI ani de zile.</w:t>
      </w:r>
    </w:p>
    <w:p w:rsidR="00A5281E" w:rsidRPr="00892A7E" w:rsidRDefault="00E50B2B" w:rsidP="00A52F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sz w:val="24"/>
          <w:szCs w:val="24"/>
          <w:lang w:val="ro-RO"/>
        </w:rPr>
        <w:t>Repr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>ezentantul Uniunii Europ</w:t>
      </w:r>
      <w:r w:rsidR="00892A7E">
        <w:rPr>
          <w:rFonts w:ascii="Times New Roman" w:hAnsi="Times New Roman" w:cs="Times New Roman"/>
          <w:sz w:val="24"/>
          <w:szCs w:val="24"/>
          <w:lang w:val="ro-RO"/>
        </w:rPr>
        <w:t>ene în Republica Moldava, excele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nța sa dl </w:t>
      </w:r>
      <w:r w:rsidR="00634D10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Ambasador 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>Pirk</w:t>
      </w:r>
      <w:r w:rsidR="00892A7E">
        <w:rPr>
          <w:rFonts w:ascii="Times New Roman" w:hAnsi="Times New Roman" w:cs="Times New Roman"/>
          <w:sz w:val="24"/>
          <w:szCs w:val="24"/>
          <w:lang w:val="ro-RO"/>
        </w:rPr>
        <w:t>k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>a Tapiola a menț</w:t>
      </w:r>
      <w:r w:rsidR="00CF4DEC" w:rsidRPr="00892A7E">
        <w:rPr>
          <w:rFonts w:ascii="Times New Roman" w:hAnsi="Times New Roman" w:cs="Times New Roman"/>
          <w:sz w:val="24"/>
          <w:szCs w:val="24"/>
          <w:lang w:val="ro-RO"/>
        </w:rPr>
        <w:t>ionat că Comisia Națională de I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tegritate trebuie să 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>activeze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așa cum lucrează instituți</w:t>
      </w:r>
      <w:r w:rsidR="00892A7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892A7E">
        <w:rPr>
          <w:rFonts w:ascii="Times New Roman" w:hAnsi="Times New Roman" w:cs="Times New Roman"/>
          <w:sz w:val="24"/>
          <w:szCs w:val="24"/>
          <w:lang w:val="ro-RO"/>
        </w:rPr>
        <w:t xml:space="preserve"> similare în Uniunea Eur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opeană, </w:t>
      </w:r>
      <w:r w:rsidR="0068724B" w:rsidRPr="00892A7E">
        <w:rPr>
          <w:rFonts w:ascii="Times New Roman" w:hAnsi="Times New Roman" w:cs="Times New Roman"/>
          <w:sz w:val="24"/>
          <w:szCs w:val="24"/>
          <w:lang w:val="ro-RO"/>
        </w:rPr>
        <w:t>însă din câte constată</w:t>
      </w:r>
      <w:r w:rsidR="00CF4DEC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m, reforma CNI promovată de </w:t>
      </w:r>
      <w:r w:rsidR="00892A7E" w:rsidRPr="00892A7E">
        <w:rPr>
          <w:rFonts w:ascii="Times New Roman" w:hAnsi="Times New Roman" w:cs="Times New Roman"/>
          <w:sz w:val="24"/>
          <w:szCs w:val="24"/>
          <w:lang w:val="ro-RO"/>
        </w:rPr>
        <w:t>Ministerul Justiț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92A7E" w:rsidRPr="00892A7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892A7E" w:rsidRPr="00892A7E">
        <w:rPr>
          <w:rFonts w:ascii="Times New Roman" w:hAnsi="Times New Roman" w:cs="Times New Roman"/>
          <w:sz w:val="24"/>
          <w:szCs w:val="24"/>
          <w:lang w:val="ro-RO"/>
        </w:rPr>
        <w:t>o sfidare a cursului European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724B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în procesul de combatere a corupției 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="00892A7E" w:rsidRPr="00892A7E">
        <w:rPr>
          <w:rFonts w:ascii="Times New Roman" w:hAnsi="Times New Roman" w:cs="Times New Roman"/>
          <w:sz w:val="24"/>
          <w:szCs w:val="24"/>
          <w:lang w:val="ro-RO"/>
        </w:rPr>
        <w:t>fățișă</w:t>
      </w:r>
      <w:r w:rsidR="00217E3D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insultă reprezentanților E</w:t>
      </w:r>
      <w:r w:rsidRPr="00892A7E">
        <w:rPr>
          <w:rFonts w:ascii="Times New Roman" w:hAnsi="Times New Roman" w:cs="Times New Roman"/>
          <w:sz w:val="24"/>
          <w:szCs w:val="24"/>
          <w:lang w:val="ro-RO"/>
        </w:rPr>
        <w:t>uropei</w:t>
      </w:r>
      <w:r w:rsidR="00CF4DEC" w:rsidRPr="00892A7E">
        <w:rPr>
          <w:rFonts w:ascii="Times New Roman" w:hAnsi="Times New Roman" w:cs="Times New Roman"/>
          <w:sz w:val="24"/>
          <w:szCs w:val="24"/>
          <w:lang w:val="ro-RO"/>
        </w:rPr>
        <w:t xml:space="preserve"> în Republica Moldova.</w:t>
      </w:r>
    </w:p>
    <w:p w:rsidR="000202E2" w:rsidRPr="00892A7E" w:rsidRDefault="00304057" w:rsidP="00A52F6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Față de cele expuse</w:t>
      </w:r>
      <w:r w:rsidR="00144B43" w:rsidRPr="00892A7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202E2" w:rsidRPr="00892A7E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202E2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202E2" w:rsidRPr="00892A7E">
        <w:rPr>
          <w:rFonts w:ascii="Times New Roman" w:hAnsi="Times New Roman" w:cs="Times New Roman"/>
          <w:b/>
          <w:sz w:val="24"/>
          <w:szCs w:val="24"/>
          <w:lang w:val="ro-RO"/>
        </w:rPr>
        <w:t>siei Naționale de Integritate,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îndeamnă </w:t>
      </w:r>
      <w:r w:rsidR="00144B43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toate persoanele care conștientizează pericolul SABOTĂRII luptei cu corupția, să i-a atitudine civică și să se expună public față de această inițiativă </w:t>
      </w:r>
      <w:r w:rsidR="00A6130D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periculoasă </w:t>
      </w:r>
      <w:r w:rsidR="00144B43" w:rsidRPr="00892A7E">
        <w:rPr>
          <w:rFonts w:ascii="Times New Roman" w:hAnsi="Times New Roman" w:cs="Times New Roman"/>
          <w:b/>
          <w:sz w:val="24"/>
          <w:szCs w:val="24"/>
          <w:lang w:val="ro-RO"/>
        </w:rPr>
        <w:t>a Ministerului Justiției.</w:t>
      </w:r>
    </w:p>
    <w:p w:rsidR="00C63ADA" w:rsidRPr="00892A7E" w:rsidRDefault="00C63ADA" w:rsidP="00A52F6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44B43" w:rsidRPr="00892A7E" w:rsidRDefault="00144B43" w:rsidP="00A52F6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Membrii Com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siei Naționale de Integritate:</w:t>
      </w:r>
    </w:p>
    <w:p w:rsidR="00AA7903" w:rsidRPr="00892A7E" w:rsidRDefault="00AA7903" w:rsidP="00A52F6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44B43" w:rsidRPr="00892A7E" w:rsidRDefault="00144B4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AA7903" w:rsidRPr="00892A7E">
        <w:rPr>
          <w:rFonts w:ascii="Times New Roman" w:hAnsi="Times New Roman" w:cs="Times New Roman"/>
          <w:b/>
          <w:sz w:val="24"/>
          <w:szCs w:val="24"/>
          <w:lang w:val="ro-RO"/>
        </w:rPr>
        <w:t>ictor STRĂTILĂ – vicepreședinte</w:t>
      </w:r>
    </w:p>
    <w:p w:rsidR="00AA7903" w:rsidRPr="00892A7E" w:rsidRDefault="00AA790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44B43" w:rsidRPr="00892A7E" w:rsidRDefault="00AA790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Vera L</w:t>
      </w:r>
      <w:r w:rsidR="00B90995" w:rsidRPr="00892A7E">
        <w:rPr>
          <w:rFonts w:ascii="Times New Roman" w:hAnsi="Times New Roman" w:cs="Times New Roman"/>
          <w:b/>
          <w:sz w:val="24"/>
          <w:szCs w:val="24"/>
          <w:lang w:val="ro-RO"/>
        </w:rPr>
        <w:t>UPU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membru al Comisiei</w:t>
      </w:r>
    </w:p>
    <w:p w:rsidR="00AA7903" w:rsidRPr="00892A7E" w:rsidRDefault="00AA790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44B43" w:rsidRPr="00892A7E" w:rsidRDefault="00144B4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Leo</w:t>
      </w:r>
      <w:r w:rsidR="00AA7903" w:rsidRPr="00892A7E">
        <w:rPr>
          <w:rFonts w:ascii="Times New Roman" w:hAnsi="Times New Roman" w:cs="Times New Roman"/>
          <w:b/>
          <w:sz w:val="24"/>
          <w:szCs w:val="24"/>
          <w:lang w:val="ro-RO"/>
        </w:rPr>
        <w:t>nid M</w:t>
      </w:r>
      <w:r w:rsidR="00B90995" w:rsidRPr="00892A7E">
        <w:rPr>
          <w:rFonts w:ascii="Times New Roman" w:hAnsi="Times New Roman" w:cs="Times New Roman"/>
          <w:b/>
          <w:sz w:val="24"/>
          <w:szCs w:val="24"/>
          <w:lang w:val="ro-RO"/>
        </w:rPr>
        <w:t>ORARI</w:t>
      </w:r>
      <w:r w:rsidR="00AA7903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membru al Comisiei</w:t>
      </w:r>
    </w:p>
    <w:p w:rsidR="00AA7903" w:rsidRPr="00892A7E" w:rsidRDefault="00AA7903" w:rsidP="00AA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37DD" w:rsidRPr="00892A7E" w:rsidRDefault="00AA7903" w:rsidP="00AA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144B43" w:rsidRPr="00892A7E">
        <w:rPr>
          <w:rFonts w:ascii="Times New Roman" w:hAnsi="Times New Roman" w:cs="Times New Roman"/>
          <w:b/>
          <w:sz w:val="24"/>
          <w:szCs w:val="24"/>
          <w:lang w:val="ro-RO"/>
        </w:rPr>
        <w:t>umitru P</w:t>
      </w:r>
      <w:r w:rsidR="00B90995" w:rsidRPr="00892A7E">
        <w:rPr>
          <w:rFonts w:ascii="Times New Roman" w:hAnsi="Times New Roman" w:cs="Times New Roman"/>
          <w:b/>
          <w:sz w:val="24"/>
          <w:szCs w:val="24"/>
          <w:lang w:val="ro-RO"/>
        </w:rPr>
        <w:t>RIJMIREANU</w:t>
      </w:r>
      <w:r w:rsidR="00144B43" w:rsidRPr="00892A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membru al Com</w:t>
      </w:r>
      <w:r w:rsidR="003F37DD" w:rsidRPr="00892A7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92A7E">
        <w:rPr>
          <w:rFonts w:ascii="Times New Roman" w:hAnsi="Times New Roman" w:cs="Times New Roman"/>
          <w:b/>
          <w:sz w:val="24"/>
          <w:szCs w:val="24"/>
          <w:lang w:val="ro-RO"/>
        </w:rPr>
        <w:t>siei</w:t>
      </w:r>
    </w:p>
    <w:sectPr w:rsidR="003F37DD" w:rsidRPr="00892A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3"/>
    <w:rsid w:val="00002505"/>
    <w:rsid w:val="000202E2"/>
    <w:rsid w:val="00022D65"/>
    <w:rsid w:val="000716B7"/>
    <w:rsid w:val="000964C4"/>
    <w:rsid w:val="000A54A5"/>
    <w:rsid w:val="00144B43"/>
    <w:rsid w:val="00146702"/>
    <w:rsid w:val="001E7C7D"/>
    <w:rsid w:val="00214ECF"/>
    <w:rsid w:val="00217E3D"/>
    <w:rsid w:val="00220BDF"/>
    <w:rsid w:val="00227376"/>
    <w:rsid w:val="00255A4E"/>
    <w:rsid w:val="002722B0"/>
    <w:rsid w:val="00274621"/>
    <w:rsid w:val="002A02C8"/>
    <w:rsid w:val="002B74E0"/>
    <w:rsid w:val="002E69AB"/>
    <w:rsid w:val="002F426E"/>
    <w:rsid w:val="00304057"/>
    <w:rsid w:val="00315318"/>
    <w:rsid w:val="00355E54"/>
    <w:rsid w:val="00373A26"/>
    <w:rsid w:val="003E3CC0"/>
    <w:rsid w:val="003F37DD"/>
    <w:rsid w:val="003F7A96"/>
    <w:rsid w:val="00490D23"/>
    <w:rsid w:val="004E463A"/>
    <w:rsid w:val="00511711"/>
    <w:rsid w:val="00514E69"/>
    <w:rsid w:val="00544059"/>
    <w:rsid w:val="00554474"/>
    <w:rsid w:val="00566ED1"/>
    <w:rsid w:val="00583E8C"/>
    <w:rsid w:val="005B4A8C"/>
    <w:rsid w:val="005F21A7"/>
    <w:rsid w:val="00614F2E"/>
    <w:rsid w:val="00634D10"/>
    <w:rsid w:val="00643865"/>
    <w:rsid w:val="0065143C"/>
    <w:rsid w:val="006853BD"/>
    <w:rsid w:val="0068724B"/>
    <w:rsid w:val="006907F0"/>
    <w:rsid w:val="006D7F66"/>
    <w:rsid w:val="006E0D87"/>
    <w:rsid w:val="007249BB"/>
    <w:rsid w:val="007374DC"/>
    <w:rsid w:val="007630A0"/>
    <w:rsid w:val="007C7E50"/>
    <w:rsid w:val="007E1B4A"/>
    <w:rsid w:val="00806F6A"/>
    <w:rsid w:val="00825B27"/>
    <w:rsid w:val="00835355"/>
    <w:rsid w:val="00875DCD"/>
    <w:rsid w:val="00892A7E"/>
    <w:rsid w:val="008B1662"/>
    <w:rsid w:val="008E1587"/>
    <w:rsid w:val="009437D6"/>
    <w:rsid w:val="00975F86"/>
    <w:rsid w:val="009B4DB5"/>
    <w:rsid w:val="009C0FD9"/>
    <w:rsid w:val="009E119D"/>
    <w:rsid w:val="009F76B4"/>
    <w:rsid w:val="00A35681"/>
    <w:rsid w:val="00A40448"/>
    <w:rsid w:val="00A5281E"/>
    <w:rsid w:val="00A52F6E"/>
    <w:rsid w:val="00A6130D"/>
    <w:rsid w:val="00A7122C"/>
    <w:rsid w:val="00A85602"/>
    <w:rsid w:val="00AA7903"/>
    <w:rsid w:val="00AC1D6D"/>
    <w:rsid w:val="00B25BAA"/>
    <w:rsid w:val="00B87BE2"/>
    <w:rsid w:val="00B90995"/>
    <w:rsid w:val="00B94260"/>
    <w:rsid w:val="00BB2EF3"/>
    <w:rsid w:val="00C23523"/>
    <w:rsid w:val="00C63ADA"/>
    <w:rsid w:val="00C806D3"/>
    <w:rsid w:val="00CF49D8"/>
    <w:rsid w:val="00CF4DEC"/>
    <w:rsid w:val="00CF5CFE"/>
    <w:rsid w:val="00D05711"/>
    <w:rsid w:val="00D35017"/>
    <w:rsid w:val="00D35CD6"/>
    <w:rsid w:val="00D7169E"/>
    <w:rsid w:val="00DA281B"/>
    <w:rsid w:val="00E21E9D"/>
    <w:rsid w:val="00E50B2B"/>
    <w:rsid w:val="00EA0657"/>
    <w:rsid w:val="00F214B8"/>
    <w:rsid w:val="00F83FFD"/>
    <w:rsid w:val="00F9775A"/>
    <w:rsid w:val="00FB4767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EAAAEE-4CC1-4855-88DB-DC27CD3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25B27"/>
    <w:pPr>
      <w:keepNext/>
      <w:spacing w:after="0" w:line="240" w:lineRule="auto"/>
      <w:ind w:left="-108" w:right="-79"/>
      <w:jc w:val="center"/>
      <w:outlineLvl w:val="3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25B27"/>
    <w:pPr>
      <w:keepNext/>
      <w:spacing w:after="0" w:line="240" w:lineRule="auto"/>
      <w:ind w:left="-100" w:right="-108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9D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5B27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25B2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825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2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71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i.m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Stratila Victor</dc:creator>
  <cp:keywords/>
  <dc:description/>
  <cp:lastModifiedBy>User</cp:lastModifiedBy>
  <cp:revision>3</cp:revision>
  <cp:lastPrinted>2015-06-02T07:01:00Z</cp:lastPrinted>
  <dcterms:created xsi:type="dcterms:W3CDTF">2015-06-03T10:32:00Z</dcterms:created>
  <dcterms:modified xsi:type="dcterms:W3CDTF">2015-06-03T10:35:00Z</dcterms:modified>
</cp:coreProperties>
</file>